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E64C97" w14:textId="77777777" w:rsidR="0058038F" w:rsidRPr="002D271A" w:rsidRDefault="0058038F" w:rsidP="0058038F">
      <w:pPr>
        <w:pStyle w:val="Heading1"/>
        <w:numPr>
          <w:ilvl w:val="0"/>
          <w:numId w:val="0"/>
        </w:numPr>
        <w:rPr>
          <w:rFonts w:eastAsiaTheme="minorEastAsia"/>
        </w:rPr>
      </w:pPr>
      <w:r w:rsidRPr="002D271A">
        <w:rPr>
          <w:rFonts w:eastAsiaTheme="minorEastAsia"/>
        </w:rPr>
        <w:t>Gender Mainstreaming Plan</w:t>
      </w:r>
    </w:p>
    <w:p w14:paraId="361539FD" w14:textId="77777777" w:rsidR="0058038F" w:rsidRPr="001A7A5B" w:rsidRDefault="0058038F" w:rsidP="0058038F">
      <w:pPr>
        <w:pStyle w:val="prodocparagraph"/>
        <w:numPr>
          <w:ilvl w:val="0"/>
          <w:numId w:val="0"/>
        </w:numPr>
      </w:pPr>
      <w:bookmarkStart w:id="0" w:name="_GoBack"/>
      <w:bookmarkEnd w:id="0"/>
      <w:r w:rsidRPr="001A7A5B">
        <w:t xml:space="preserve">Every effort will be made by the </w:t>
      </w:r>
      <w:proofErr w:type="spellStart"/>
      <w:r w:rsidRPr="001A7A5B">
        <w:t>GoE</w:t>
      </w:r>
      <w:proofErr w:type="spellEnd"/>
      <w:r w:rsidRPr="001A7A5B">
        <w:t xml:space="preserve">, CI, and Island Conservation to further gender equality in the Galapagos archipelago by building on an existing platform of success.  The aim of the GMP is to identify needs and opportunities to mitigate potentially adverse effects of the project on men and women, as well as promote gender equality as an aspect of the project. </w:t>
      </w:r>
    </w:p>
    <w:p w14:paraId="675E5F92" w14:textId="77777777" w:rsidR="0058038F" w:rsidRPr="002D271A" w:rsidRDefault="0058038F" w:rsidP="0058038F">
      <w:pPr>
        <w:pStyle w:val="Annextext"/>
        <w:ind w:left="0" w:firstLine="0"/>
        <w:rPr>
          <w:rFonts w:asciiTheme="minorHAnsi" w:eastAsiaTheme="minorEastAsia" w:hAnsiTheme="minorHAnsi" w:cstheme="minorBidi"/>
          <w:i/>
          <w:iCs/>
        </w:rPr>
      </w:pPr>
      <w:r w:rsidRPr="002D271A">
        <w:rPr>
          <w:rFonts w:asciiTheme="minorHAnsi" w:eastAsiaTheme="minorEastAsia" w:hAnsiTheme="minorHAnsi" w:cstheme="minorBidi"/>
        </w:rPr>
        <w:t xml:space="preserve">The </w:t>
      </w:r>
      <w:proofErr w:type="spellStart"/>
      <w:r w:rsidRPr="002D271A">
        <w:rPr>
          <w:rFonts w:asciiTheme="minorHAnsi" w:eastAsiaTheme="minorEastAsia" w:hAnsiTheme="minorHAnsi" w:cstheme="minorBidi"/>
        </w:rPr>
        <w:t>GoE</w:t>
      </w:r>
      <w:proofErr w:type="spellEnd"/>
      <w:r w:rsidRPr="002D271A">
        <w:rPr>
          <w:rFonts w:asciiTheme="minorHAnsi" w:eastAsiaTheme="minorEastAsia" w:hAnsiTheme="minorHAnsi" w:cstheme="minorBidi"/>
        </w:rPr>
        <w:t xml:space="preserve">, EA, and IA have procurement procedures that explicitly recognize the promotion of gender equality as a standard business practice.  As a result, gender equality will be taken into consideration through their procurement programs when sourcing staff, equipment, and consultants with GEF trust funds and/or co-financing.  </w:t>
      </w:r>
    </w:p>
    <w:p w14:paraId="2A855AE1" w14:textId="77777777" w:rsidR="0058038F" w:rsidRPr="002D271A" w:rsidRDefault="0058038F" w:rsidP="0058038F">
      <w:pPr>
        <w:pStyle w:val="prodocparagraph"/>
        <w:numPr>
          <w:ilvl w:val="0"/>
          <w:numId w:val="0"/>
        </w:numPr>
        <w:ind w:left="450"/>
        <w:rPr>
          <w:rStyle w:val="GuidanceChar"/>
          <w:rFonts w:eastAsia="Calibri"/>
          <w:i w:val="0"/>
          <w:color w:val="000000" w:themeColor="text1"/>
        </w:rPr>
      </w:pPr>
      <w:r w:rsidRPr="00750C07">
        <w:rPr>
          <w:rStyle w:val="GuidanceChar"/>
          <w:rFonts w:eastAsia="Calibri"/>
          <w:color w:val="000000" w:themeColor="text1"/>
        </w:rPr>
        <w:t>The following is a list of examples of project elements that are particularly gender-sensitive and t</w:t>
      </w:r>
      <w:r>
        <w:rPr>
          <w:rStyle w:val="GuidanceChar"/>
          <w:rFonts w:eastAsia="Calibri"/>
          <w:color w:val="000000" w:themeColor="text1"/>
        </w:rPr>
        <w:t>hus focal areas for the GMP. These issues are included as project indicators (see Appendix 1, Project Results Framework).</w:t>
      </w:r>
    </w:p>
    <w:p w14:paraId="58FC205C" w14:textId="77777777" w:rsidR="0058038F" w:rsidRPr="00750C07" w:rsidRDefault="0058038F" w:rsidP="0058038F">
      <w:pPr>
        <w:rPr>
          <w:rStyle w:val="GuidanceChar"/>
          <w:i w:val="0"/>
          <w:color w:val="000000" w:themeColor="text1"/>
          <w:shd w:val="clear" w:color="auto" w:fill="FFFFFF"/>
        </w:rPr>
      </w:pPr>
    </w:p>
    <w:p w14:paraId="5B725338" w14:textId="77777777" w:rsidR="0058038F" w:rsidRPr="002D271A" w:rsidRDefault="0058038F" w:rsidP="0058038F">
      <w:pPr>
        <w:tabs>
          <w:tab w:val="left" w:pos="2145"/>
        </w:tabs>
        <w:spacing w:before="120"/>
        <w:rPr>
          <w:rFonts w:asciiTheme="minorHAnsi" w:eastAsiaTheme="minorEastAsia" w:hAnsiTheme="minorHAnsi" w:cstheme="minorBidi"/>
          <w:b/>
          <w:bCs/>
        </w:rPr>
      </w:pPr>
      <w:r w:rsidRPr="002D271A">
        <w:rPr>
          <w:rFonts w:asciiTheme="minorHAnsi" w:eastAsiaTheme="minorEastAsia" w:hAnsiTheme="minorHAnsi" w:cstheme="minorBidi"/>
          <w:b/>
          <w:bCs/>
        </w:rPr>
        <w:t xml:space="preserve">Component 1: </w:t>
      </w:r>
      <w:r w:rsidRPr="002D271A">
        <w:rPr>
          <w:rFonts w:asciiTheme="minorHAnsi" w:eastAsiaTheme="minorEastAsia" w:hAnsiTheme="minorHAnsi" w:cstheme="minorBidi"/>
          <w:b/>
          <w:bCs/>
          <w:u w:val="single"/>
        </w:rPr>
        <w:t>Furthering development of a state-of-the-art biosecurity system</w:t>
      </w:r>
    </w:p>
    <w:p w14:paraId="4BEF7777" w14:textId="77777777" w:rsidR="0058038F" w:rsidRDefault="0058038F" w:rsidP="0058038F">
      <w:pPr>
        <w:tabs>
          <w:tab w:val="left" w:pos="2145"/>
        </w:tabs>
        <w:spacing w:before="120"/>
        <w:ind w:left="0" w:firstLine="0"/>
      </w:pPr>
      <w:r w:rsidRPr="0012207E">
        <w:t xml:space="preserve">Work under </w:t>
      </w:r>
      <w:r>
        <w:t>C</w:t>
      </w:r>
      <w:r w:rsidRPr="0012207E">
        <w:t xml:space="preserve">omponent </w:t>
      </w:r>
      <w:r>
        <w:t xml:space="preserve">1 </w:t>
      </w:r>
      <w:r w:rsidRPr="0012207E">
        <w:t xml:space="preserve">will build on past and ongoing efforts by ABG to implement and strengthen biosecurity </w:t>
      </w:r>
      <w:r>
        <w:t xml:space="preserve">through interception and control of invasive alien species and diseases. </w:t>
      </w:r>
      <w:r w:rsidRPr="0012207E">
        <w:t>The benefits to biodiversity of adding new pest detection equipment, training inspectors to use the new equipment effectively, and implementing new inter-island biosecurity protocols will be substantial over the long-term and will accrue to the whole of the archipelago, as well as to continental Ecuador and Ecuador’s trading partners. Invasive alien species intercepted as a result of enhanced detection capacities will be eliminated from the pathway by which they were being mobilized, and their establishment in natural ecosystems will be prevented.</w:t>
      </w:r>
    </w:p>
    <w:p w14:paraId="3CC6EE31" w14:textId="77777777" w:rsidR="0058038F" w:rsidRPr="002D271A" w:rsidRDefault="0058038F" w:rsidP="0058038F">
      <w:pPr>
        <w:tabs>
          <w:tab w:val="left" w:pos="2145"/>
        </w:tabs>
        <w:spacing w:before="120"/>
        <w:ind w:left="0" w:firstLine="0"/>
        <w:rPr>
          <w:rFonts w:asciiTheme="minorHAnsi" w:eastAsiaTheme="minorEastAsia" w:hAnsiTheme="minorHAnsi" w:cstheme="minorBidi"/>
        </w:rPr>
      </w:pPr>
      <w:r>
        <w:t>Issues related to gender mainstreaming under Component 1 include the following:</w:t>
      </w:r>
      <w:r w:rsidRPr="001A7A5B">
        <w:rPr>
          <w:rFonts w:asciiTheme="minorHAnsi" w:hAnsiTheme="minorHAnsi" w:cstheme="minorHAnsi"/>
          <w:b/>
          <w:bCs/>
        </w:rPr>
        <w:tab/>
      </w:r>
    </w:p>
    <w:p w14:paraId="36AC9F19" w14:textId="77777777" w:rsidR="0058038F" w:rsidRPr="002D271A" w:rsidRDefault="0058038F" w:rsidP="0058038F">
      <w:pPr>
        <w:numPr>
          <w:ilvl w:val="0"/>
          <w:numId w:val="2"/>
        </w:numPr>
        <w:spacing w:before="120"/>
        <w:contextualSpacing/>
        <w:rPr>
          <w:rFonts w:asciiTheme="minorHAnsi" w:eastAsiaTheme="minorEastAsia" w:hAnsiTheme="minorHAnsi" w:cstheme="minorBidi"/>
        </w:rPr>
      </w:pPr>
      <w:r w:rsidRPr="002D271A">
        <w:rPr>
          <w:rFonts w:asciiTheme="minorHAnsi" w:eastAsiaTheme="minorEastAsia" w:hAnsiTheme="minorHAnsi" w:cstheme="minorBidi"/>
        </w:rPr>
        <w:t>Training courses are gender sensitive in terms of participation, instructional design, and use of language;</w:t>
      </w:r>
    </w:p>
    <w:p w14:paraId="17605EFF" w14:textId="77777777" w:rsidR="0058038F" w:rsidRPr="002D271A" w:rsidRDefault="0058038F" w:rsidP="0058038F">
      <w:pPr>
        <w:numPr>
          <w:ilvl w:val="0"/>
          <w:numId w:val="2"/>
        </w:numPr>
        <w:spacing w:before="120"/>
        <w:contextualSpacing/>
        <w:rPr>
          <w:rFonts w:asciiTheme="minorHAnsi" w:eastAsiaTheme="minorEastAsia" w:hAnsiTheme="minorHAnsi" w:cstheme="minorBidi"/>
        </w:rPr>
      </w:pPr>
      <w:r w:rsidRPr="002D271A">
        <w:rPr>
          <w:rFonts w:asciiTheme="minorHAnsi" w:eastAsiaTheme="minorEastAsia" w:hAnsiTheme="minorHAnsi" w:cstheme="minorBidi"/>
        </w:rPr>
        <w:t xml:space="preserve">In particular, training </w:t>
      </w:r>
      <w:proofErr w:type="spellStart"/>
      <w:r w:rsidRPr="002D271A">
        <w:rPr>
          <w:rFonts w:asciiTheme="minorHAnsi" w:eastAsiaTheme="minorEastAsia" w:hAnsiTheme="minorHAnsi" w:cstheme="minorBidi"/>
        </w:rPr>
        <w:t>programmes</w:t>
      </w:r>
      <w:proofErr w:type="spellEnd"/>
      <w:r w:rsidRPr="002D271A">
        <w:rPr>
          <w:rFonts w:asciiTheme="minorHAnsi" w:eastAsiaTheme="minorEastAsia" w:hAnsiTheme="minorHAnsi" w:cstheme="minorBidi"/>
        </w:rPr>
        <w:t xml:space="preserve"> ensure that detection devices can be effectively operated by both women and men.</w:t>
      </w:r>
    </w:p>
    <w:p w14:paraId="6729191A" w14:textId="77777777" w:rsidR="0058038F" w:rsidRDefault="0058038F" w:rsidP="0058038F">
      <w:pPr>
        <w:spacing w:before="120"/>
        <w:contextualSpacing/>
        <w:rPr>
          <w:rFonts w:asciiTheme="minorHAnsi" w:hAnsiTheme="minorHAnsi" w:cstheme="minorHAnsi"/>
        </w:rPr>
      </w:pPr>
    </w:p>
    <w:p w14:paraId="2EB4EAB0" w14:textId="77777777" w:rsidR="0058038F" w:rsidRPr="002D271A" w:rsidRDefault="0058038F" w:rsidP="0058038F">
      <w:pPr>
        <w:spacing w:before="120"/>
        <w:ind w:left="1440" w:hanging="1440"/>
        <w:rPr>
          <w:rFonts w:asciiTheme="minorHAnsi" w:eastAsiaTheme="minorEastAsia" w:hAnsiTheme="minorHAnsi" w:cstheme="minorBidi"/>
        </w:rPr>
      </w:pPr>
      <w:r w:rsidRPr="002D271A">
        <w:rPr>
          <w:rFonts w:asciiTheme="minorHAnsi" w:eastAsiaTheme="minorEastAsia" w:hAnsiTheme="minorHAnsi" w:cstheme="minorBidi"/>
          <w:b/>
          <w:bCs/>
        </w:rPr>
        <w:t xml:space="preserve"> Component 2: </w:t>
      </w:r>
      <w:r w:rsidRPr="002D271A">
        <w:rPr>
          <w:rFonts w:asciiTheme="minorHAnsi" w:eastAsiaTheme="minorEastAsia" w:hAnsiTheme="minorHAnsi" w:cstheme="minorBidi"/>
          <w:b/>
          <w:bCs/>
          <w:u w:val="single"/>
        </w:rPr>
        <w:t xml:space="preserve">Solidifying the social pathway for the protection and recovery of </w:t>
      </w:r>
      <w:proofErr w:type="spellStart"/>
      <w:r w:rsidRPr="002D271A">
        <w:rPr>
          <w:rFonts w:asciiTheme="minorHAnsi" w:eastAsiaTheme="minorEastAsia" w:hAnsiTheme="minorHAnsi" w:cstheme="minorBidi"/>
          <w:b/>
          <w:bCs/>
          <w:u w:val="single"/>
        </w:rPr>
        <w:t>Floreana</w:t>
      </w:r>
      <w:proofErr w:type="spellEnd"/>
      <w:r w:rsidRPr="002D271A">
        <w:rPr>
          <w:rFonts w:asciiTheme="minorHAnsi" w:eastAsiaTheme="minorEastAsia" w:hAnsiTheme="minorHAnsi" w:cstheme="minorBidi"/>
          <w:b/>
          <w:bCs/>
          <w:u w:val="single"/>
        </w:rPr>
        <w:t xml:space="preserve"> Island ecosystems</w:t>
      </w:r>
    </w:p>
    <w:p w14:paraId="6D9C3F85" w14:textId="77777777" w:rsidR="0058038F" w:rsidRPr="002D271A" w:rsidRDefault="0058038F" w:rsidP="0058038F">
      <w:pPr>
        <w:spacing w:before="120"/>
        <w:ind w:left="0" w:firstLine="0"/>
        <w:contextualSpacing/>
        <w:rPr>
          <w:rFonts w:asciiTheme="minorHAnsi" w:eastAsiaTheme="minorEastAsia" w:hAnsiTheme="minorHAnsi" w:cstheme="minorBidi"/>
        </w:rPr>
      </w:pPr>
      <w:r w:rsidRPr="0012207E">
        <w:rPr>
          <w:shd w:val="clear" w:color="auto" w:fill="FFFFFF"/>
        </w:rPr>
        <w:t>A conflict transformation</w:t>
      </w:r>
      <w:r w:rsidRPr="002D271A">
        <w:rPr>
          <w:rStyle w:val="FootnoteReference"/>
          <w:rFonts w:eastAsia="Calibri" w:cs="Calibri"/>
          <w:shd w:val="clear" w:color="auto" w:fill="FFFFFF"/>
        </w:rPr>
        <w:footnoteReference w:id="1"/>
      </w:r>
      <w:r w:rsidRPr="0012207E">
        <w:rPr>
          <w:shd w:val="clear" w:color="auto" w:fill="FFFFFF"/>
        </w:rPr>
        <w:t xml:space="preserve"> process, led by Island Conservation, has been underway on </w:t>
      </w:r>
      <w:proofErr w:type="spellStart"/>
      <w:r w:rsidRPr="0012207E">
        <w:rPr>
          <w:shd w:val="clear" w:color="auto" w:fill="FFFFFF"/>
        </w:rPr>
        <w:t>Floreana</w:t>
      </w:r>
      <w:proofErr w:type="spellEnd"/>
      <w:r w:rsidRPr="0012207E">
        <w:rPr>
          <w:shd w:val="clear" w:color="auto" w:fill="FFFFFF"/>
        </w:rPr>
        <w:t xml:space="preserve"> Island for the last six years, through which the concerns of the local community and partners have been actively solicited and understood. Additional rounds of consultation and feedback solicitation are required to deepen the community and partnership’s understanding of the proposed actions and responsibilities, and to refine details of risk management plans. Risk management and operational plans must be complementary and synergistic, as such changes in details of one plan may affect another; this requires all plans to be advanced simultaneously and considered within the context of each other. Once consultations and this process is complete, plans will be submitted to the PSC for approval. Other plans, including pesticide monitoring, wildlife monitoring, non-target species mitigation, and biosecurity are being developed simultaneously with co-financing to manage other risks and will also be approved by the PSC but are not a GEF deliverable. As a last step, all plans will be included within an ESIA, the </w:t>
      </w:r>
      <w:r w:rsidRPr="0012207E">
        <w:rPr>
          <w:shd w:val="clear" w:color="auto" w:fill="FFFFFF"/>
        </w:rPr>
        <w:lastRenderedPageBreak/>
        <w:t>development of which will include additional stakeholder engagement and considerations for gender mainstreaming.</w:t>
      </w:r>
    </w:p>
    <w:p w14:paraId="1E3DCC80" w14:textId="77777777" w:rsidR="0058038F" w:rsidRDefault="0058038F" w:rsidP="0058038F">
      <w:pPr>
        <w:spacing w:before="120"/>
        <w:contextualSpacing/>
        <w:rPr>
          <w:rFonts w:asciiTheme="minorHAnsi" w:hAnsiTheme="minorHAnsi" w:cstheme="minorHAnsi"/>
        </w:rPr>
      </w:pPr>
    </w:p>
    <w:p w14:paraId="43DB15A7" w14:textId="77777777" w:rsidR="0058038F" w:rsidRPr="002D271A" w:rsidRDefault="0058038F" w:rsidP="0058038F">
      <w:pPr>
        <w:tabs>
          <w:tab w:val="left" w:pos="2145"/>
        </w:tabs>
        <w:spacing w:before="120"/>
        <w:ind w:left="0" w:firstLine="0"/>
        <w:rPr>
          <w:rFonts w:asciiTheme="minorHAnsi" w:eastAsiaTheme="minorEastAsia" w:hAnsiTheme="minorHAnsi" w:cstheme="minorBidi"/>
        </w:rPr>
      </w:pPr>
      <w:r>
        <w:t>Issues related to gender mainstreaming under Component 2 include the following:</w:t>
      </w:r>
      <w:r w:rsidRPr="001A7A5B">
        <w:rPr>
          <w:rFonts w:asciiTheme="minorHAnsi" w:hAnsiTheme="minorHAnsi" w:cstheme="minorHAnsi"/>
          <w:b/>
          <w:bCs/>
        </w:rPr>
        <w:tab/>
      </w:r>
    </w:p>
    <w:p w14:paraId="46DA88A0" w14:textId="77777777" w:rsidR="0058038F" w:rsidRPr="002D271A" w:rsidRDefault="0058038F" w:rsidP="0058038F">
      <w:pPr>
        <w:numPr>
          <w:ilvl w:val="0"/>
          <w:numId w:val="3"/>
        </w:numPr>
        <w:spacing w:before="120"/>
        <w:contextualSpacing/>
        <w:rPr>
          <w:rFonts w:asciiTheme="minorHAnsi" w:eastAsiaTheme="minorEastAsia" w:hAnsiTheme="minorHAnsi" w:cstheme="minorBidi"/>
        </w:rPr>
      </w:pPr>
      <w:r w:rsidRPr="002D271A">
        <w:rPr>
          <w:rFonts w:asciiTheme="minorHAnsi" w:eastAsiaTheme="minorEastAsia" w:hAnsiTheme="minorHAnsi" w:cstheme="minorBidi"/>
        </w:rPr>
        <w:t>Community consultative processes will be designed to facilitate equal participation, mutual respect, and collective decision making by women and men;</w:t>
      </w:r>
    </w:p>
    <w:p w14:paraId="48B83D9D" w14:textId="77777777" w:rsidR="0058038F" w:rsidRPr="002D271A" w:rsidRDefault="0058038F" w:rsidP="0058038F">
      <w:pPr>
        <w:numPr>
          <w:ilvl w:val="0"/>
          <w:numId w:val="3"/>
        </w:numPr>
        <w:spacing w:before="120"/>
        <w:contextualSpacing/>
        <w:rPr>
          <w:rFonts w:asciiTheme="minorHAnsi" w:eastAsiaTheme="minorEastAsia" w:hAnsiTheme="minorHAnsi" w:cstheme="minorBidi"/>
        </w:rPr>
      </w:pPr>
      <w:r w:rsidRPr="002D271A">
        <w:rPr>
          <w:rFonts w:asciiTheme="minorHAnsi" w:eastAsiaTheme="minorEastAsia" w:hAnsiTheme="minorHAnsi" w:cstheme="minorBidi"/>
        </w:rPr>
        <w:t>The potential project impacts (positive and negative) on both men and women will be taken into consideration during the Environmental and Social Impact Assessment (ESIA).</w:t>
      </w:r>
    </w:p>
    <w:p w14:paraId="5F20818E" w14:textId="77777777" w:rsidR="0058038F" w:rsidRPr="001A7A5B" w:rsidRDefault="0058038F" w:rsidP="0058038F">
      <w:pPr>
        <w:spacing w:before="120"/>
        <w:ind w:left="720" w:firstLine="0"/>
        <w:contextualSpacing/>
        <w:rPr>
          <w:rFonts w:asciiTheme="minorHAnsi" w:hAnsiTheme="minorHAnsi" w:cstheme="minorHAnsi"/>
        </w:rPr>
      </w:pPr>
    </w:p>
    <w:p w14:paraId="7D171666" w14:textId="77777777" w:rsidR="0058038F" w:rsidRPr="002D271A" w:rsidRDefault="0058038F" w:rsidP="0058038F">
      <w:pPr>
        <w:spacing w:before="120"/>
        <w:ind w:left="1350" w:hanging="1350"/>
        <w:rPr>
          <w:rFonts w:asciiTheme="minorHAnsi" w:eastAsiaTheme="minorEastAsia" w:hAnsiTheme="minorHAnsi" w:cstheme="minorBidi"/>
          <w:b/>
          <w:bCs/>
        </w:rPr>
      </w:pPr>
      <w:r w:rsidRPr="002D271A">
        <w:rPr>
          <w:rFonts w:asciiTheme="minorHAnsi" w:eastAsiaTheme="minorEastAsia" w:hAnsiTheme="minorHAnsi" w:cstheme="minorBidi"/>
          <w:b/>
          <w:bCs/>
        </w:rPr>
        <w:t xml:space="preserve">Component 3: </w:t>
      </w:r>
      <w:r w:rsidRPr="002D271A">
        <w:rPr>
          <w:b/>
          <w:bCs/>
          <w:u w:val="single"/>
        </w:rPr>
        <w:t xml:space="preserve">Advancing the recovery of island ecosystems following invasive species eradication through the establishment of keystone species (i.e. giant </w:t>
      </w:r>
      <w:r w:rsidRPr="002D271A">
        <w:rPr>
          <w:rFonts w:asciiTheme="minorHAnsi" w:eastAsiaTheme="minorEastAsia" w:hAnsiTheme="minorHAnsi" w:cstheme="minorBidi"/>
          <w:b/>
          <w:bCs/>
          <w:u w:val="single"/>
        </w:rPr>
        <w:t>tortoises)</w:t>
      </w:r>
    </w:p>
    <w:p w14:paraId="79C343E2" w14:textId="77777777" w:rsidR="0058038F" w:rsidRDefault="0058038F" w:rsidP="0058038F">
      <w:pPr>
        <w:spacing w:before="120"/>
        <w:ind w:left="0" w:firstLine="0"/>
        <w:rPr>
          <w:shd w:val="clear" w:color="auto" w:fill="FFFFFF"/>
        </w:rPr>
      </w:pPr>
      <w:r w:rsidRPr="00FB41EC">
        <w:t xml:space="preserve">Although invasive rodents and feral cats have not yet been removed from </w:t>
      </w:r>
      <w:proofErr w:type="spellStart"/>
      <w:r w:rsidRPr="00FB41EC">
        <w:t>Floreana</w:t>
      </w:r>
      <w:proofErr w:type="spellEnd"/>
      <w:r w:rsidRPr="00FB41EC">
        <w:t xml:space="preserve"> Island, invasive vertebrates have been removed from Santa Fe (goats) and other Galapagos islands. These islands are now candidates for the recovery of endangered species and associated ecological processes.</w:t>
      </w:r>
      <w:r w:rsidRPr="1A78E82E">
        <w:t xml:space="preserve"> </w:t>
      </w:r>
      <w:r w:rsidRPr="00FB41EC">
        <w:rPr>
          <w:shd w:val="clear" w:color="auto" w:fill="FFFFFF"/>
        </w:rPr>
        <w:t xml:space="preserve">As part of the Giant Tortoise </w:t>
      </w:r>
      <w:r w:rsidRPr="00F05903">
        <w:rPr>
          <w:shd w:val="clear" w:color="auto" w:fill="FFFFFF"/>
        </w:rPr>
        <w:t xml:space="preserve">Restoration </w:t>
      </w:r>
      <w:r w:rsidRPr="00FB41EC">
        <w:rPr>
          <w:shd w:val="clear" w:color="auto" w:fill="FFFFFF"/>
        </w:rPr>
        <w:t xml:space="preserve">Initiative, Española tortoises, as the closest genetic relative and of the same saddleback morphology, will be used as ecological analogs for the extinct Santa Fe tortoise to re-initiate ecosystem processes on Santa Fe Island. </w:t>
      </w:r>
      <w:r w:rsidRPr="00F05903">
        <w:rPr>
          <w:shd w:val="clear" w:color="auto" w:fill="FFFFFF"/>
        </w:rPr>
        <w:t xml:space="preserve">Since </w:t>
      </w:r>
      <w:r w:rsidRPr="00FB41EC">
        <w:rPr>
          <w:shd w:val="clear" w:color="auto" w:fill="FFFFFF"/>
        </w:rPr>
        <w:t xml:space="preserve">2015, </w:t>
      </w:r>
      <w:r w:rsidRPr="00F05903">
        <w:rPr>
          <w:shd w:val="clear" w:color="auto" w:fill="FFFFFF"/>
        </w:rPr>
        <w:t xml:space="preserve">a total of 396 </w:t>
      </w:r>
      <w:r w:rsidRPr="00FB41EC">
        <w:rPr>
          <w:shd w:val="clear" w:color="auto" w:fill="FFFFFF"/>
        </w:rPr>
        <w:t>Española (</w:t>
      </w:r>
      <w:proofErr w:type="spellStart"/>
      <w:r w:rsidRPr="002D271A">
        <w:rPr>
          <w:i/>
          <w:iCs/>
        </w:rPr>
        <w:t>Chelonoidis</w:t>
      </w:r>
      <w:proofErr w:type="spellEnd"/>
      <w:r w:rsidRPr="002D271A">
        <w:rPr>
          <w:i/>
          <w:iCs/>
        </w:rPr>
        <w:t xml:space="preserve"> </w:t>
      </w:r>
      <w:proofErr w:type="spellStart"/>
      <w:r w:rsidRPr="002D271A">
        <w:rPr>
          <w:i/>
          <w:iCs/>
        </w:rPr>
        <w:t>hoodensis</w:t>
      </w:r>
      <w:proofErr w:type="spellEnd"/>
      <w:r w:rsidRPr="1A78E82E">
        <w:t xml:space="preserve">) </w:t>
      </w:r>
      <w:r w:rsidRPr="00FB41EC">
        <w:rPr>
          <w:shd w:val="clear" w:color="auto" w:fill="FFFFFF"/>
        </w:rPr>
        <w:t xml:space="preserve">tortoises </w:t>
      </w:r>
      <w:r w:rsidRPr="00F05903">
        <w:rPr>
          <w:shd w:val="clear" w:color="auto" w:fill="FFFFFF"/>
        </w:rPr>
        <w:t xml:space="preserve">have been </w:t>
      </w:r>
      <w:r w:rsidRPr="00FB41EC">
        <w:rPr>
          <w:shd w:val="clear" w:color="auto" w:fill="FFFFFF"/>
        </w:rPr>
        <w:t>released on Santa Fe. Additional efforts will be required in coming years to build capacity and restore the island with approximately 4,000 tortoises, the abundance predicted by habitat suitability models to have been present originally.</w:t>
      </w:r>
    </w:p>
    <w:p w14:paraId="5310269E" w14:textId="77777777" w:rsidR="0058038F" w:rsidRPr="002D271A" w:rsidRDefault="0058038F" w:rsidP="0058038F">
      <w:pPr>
        <w:tabs>
          <w:tab w:val="left" w:pos="2145"/>
        </w:tabs>
        <w:spacing w:before="120"/>
        <w:ind w:left="0" w:firstLine="0"/>
        <w:rPr>
          <w:rFonts w:asciiTheme="minorHAnsi" w:eastAsiaTheme="minorEastAsia" w:hAnsiTheme="minorHAnsi" w:cstheme="minorBidi"/>
        </w:rPr>
      </w:pPr>
      <w:r>
        <w:t>Issues related to gender mainstreaming under Component 3 include the following:</w:t>
      </w:r>
      <w:r w:rsidRPr="001A7A5B">
        <w:rPr>
          <w:rFonts w:asciiTheme="minorHAnsi" w:hAnsiTheme="minorHAnsi" w:cstheme="minorHAnsi"/>
          <w:b/>
          <w:bCs/>
        </w:rPr>
        <w:tab/>
      </w:r>
    </w:p>
    <w:p w14:paraId="2DA65C6F" w14:textId="77777777" w:rsidR="0058038F" w:rsidRPr="002D271A" w:rsidRDefault="0058038F" w:rsidP="0058038F">
      <w:pPr>
        <w:numPr>
          <w:ilvl w:val="0"/>
          <w:numId w:val="5"/>
        </w:numPr>
        <w:spacing w:before="120"/>
        <w:rPr>
          <w:rFonts w:asciiTheme="minorHAnsi" w:eastAsiaTheme="minorEastAsia" w:hAnsiTheme="minorHAnsi" w:cstheme="minorBidi"/>
        </w:rPr>
      </w:pPr>
      <w:r w:rsidRPr="002D271A">
        <w:rPr>
          <w:rFonts w:asciiTheme="minorHAnsi" w:eastAsiaTheme="minorEastAsia" w:hAnsiTheme="minorHAnsi" w:cstheme="minorBidi"/>
        </w:rPr>
        <w:t>Women’s participation in field monitoring expeditions, and;</w:t>
      </w:r>
    </w:p>
    <w:p w14:paraId="6234CA6A" w14:textId="77777777" w:rsidR="0058038F" w:rsidRPr="002D271A" w:rsidRDefault="0058038F" w:rsidP="0058038F">
      <w:pPr>
        <w:numPr>
          <w:ilvl w:val="0"/>
          <w:numId w:val="5"/>
        </w:numPr>
        <w:spacing w:before="120"/>
        <w:rPr>
          <w:rFonts w:asciiTheme="minorHAnsi" w:eastAsiaTheme="minorEastAsia" w:hAnsiTheme="minorHAnsi" w:cstheme="minorBidi"/>
        </w:rPr>
      </w:pPr>
      <w:r w:rsidRPr="002D271A">
        <w:rPr>
          <w:rFonts w:asciiTheme="minorHAnsi" w:eastAsiaTheme="minorEastAsia" w:hAnsiTheme="minorHAnsi" w:cstheme="minorBidi"/>
        </w:rPr>
        <w:t>Women’s participation in captive rearing of tortoises</w:t>
      </w:r>
    </w:p>
    <w:p w14:paraId="1E463846" w14:textId="77777777" w:rsidR="0058038F" w:rsidRPr="002D271A" w:rsidRDefault="0058038F" w:rsidP="0058038F">
      <w:pPr>
        <w:spacing w:before="120"/>
        <w:rPr>
          <w:rFonts w:asciiTheme="minorHAnsi" w:eastAsiaTheme="minorEastAsia" w:hAnsiTheme="minorHAnsi" w:cstheme="minorBidi"/>
          <w:b/>
          <w:bCs/>
        </w:rPr>
      </w:pPr>
      <w:r w:rsidRPr="002D271A">
        <w:rPr>
          <w:rFonts w:asciiTheme="minorHAnsi" w:eastAsiaTheme="minorEastAsia" w:hAnsiTheme="minorHAnsi" w:cstheme="minorBidi"/>
        </w:rPr>
        <w:t xml:space="preserve">  </w:t>
      </w:r>
    </w:p>
    <w:p w14:paraId="06E9A143" w14:textId="77777777" w:rsidR="0058038F" w:rsidRPr="002D271A" w:rsidRDefault="0058038F" w:rsidP="0058038F">
      <w:pPr>
        <w:spacing w:before="120"/>
        <w:rPr>
          <w:rFonts w:asciiTheme="minorHAnsi" w:eastAsiaTheme="minorEastAsia" w:hAnsiTheme="minorHAnsi" w:cstheme="minorBidi"/>
        </w:rPr>
      </w:pPr>
      <w:r w:rsidRPr="002D271A">
        <w:rPr>
          <w:rFonts w:asciiTheme="minorHAnsi" w:eastAsiaTheme="minorEastAsia" w:hAnsiTheme="minorHAnsi" w:cstheme="minorBidi"/>
          <w:b/>
          <w:bCs/>
        </w:rPr>
        <w:t>Project-wide issues</w:t>
      </w:r>
    </w:p>
    <w:p w14:paraId="4BDC33EC" w14:textId="77777777" w:rsidR="0058038F" w:rsidRPr="002D271A" w:rsidRDefault="0058038F" w:rsidP="0058038F">
      <w:pPr>
        <w:numPr>
          <w:ilvl w:val="0"/>
          <w:numId w:val="4"/>
        </w:numPr>
        <w:spacing w:after="0"/>
        <w:rPr>
          <w:rFonts w:asciiTheme="minorHAnsi" w:eastAsiaTheme="minorEastAsia" w:hAnsiTheme="minorHAnsi" w:cstheme="minorBidi"/>
        </w:rPr>
      </w:pPr>
      <w:r w:rsidRPr="002D271A">
        <w:rPr>
          <w:rFonts w:asciiTheme="minorHAnsi" w:eastAsiaTheme="minorEastAsia" w:hAnsiTheme="minorHAnsi" w:cstheme="minorBidi"/>
        </w:rPr>
        <w:t>Presentations on lessons learned made to decision makers and resource managers within Ecuador need to reach both women and men in leadership positions; and</w:t>
      </w:r>
    </w:p>
    <w:p w14:paraId="59C0C17F" w14:textId="77777777" w:rsidR="0058038F" w:rsidRPr="002D271A" w:rsidRDefault="0058038F" w:rsidP="0058038F">
      <w:pPr>
        <w:numPr>
          <w:ilvl w:val="0"/>
          <w:numId w:val="4"/>
        </w:numPr>
        <w:spacing w:after="0"/>
        <w:rPr>
          <w:rFonts w:asciiTheme="minorHAnsi" w:eastAsiaTheme="minorEastAsia" w:hAnsiTheme="minorHAnsi" w:cstheme="minorBidi"/>
        </w:rPr>
      </w:pPr>
      <w:r w:rsidRPr="002D271A">
        <w:rPr>
          <w:rFonts w:asciiTheme="minorHAnsi" w:eastAsiaTheme="minorEastAsia" w:hAnsiTheme="minorHAnsi" w:cstheme="minorBidi"/>
        </w:rPr>
        <w:t>All publications resulting from the project need to use gender-sensitive language and are made equally accessible to men and women.</w:t>
      </w:r>
    </w:p>
    <w:p w14:paraId="52CBFA08" w14:textId="77777777" w:rsidR="0058038F" w:rsidRDefault="0058038F" w:rsidP="0058038F">
      <w:pPr>
        <w:spacing w:after="0"/>
        <w:ind w:left="0" w:firstLine="0"/>
        <w:rPr>
          <w:rFonts w:asciiTheme="minorHAnsi" w:hAnsiTheme="minorHAnsi" w:cstheme="minorHAnsi"/>
        </w:rPr>
      </w:pPr>
    </w:p>
    <w:p w14:paraId="7643D706" w14:textId="77777777" w:rsidR="0058038F" w:rsidRPr="002D271A" w:rsidRDefault="0058038F" w:rsidP="0058038F">
      <w:pPr>
        <w:spacing w:before="120"/>
        <w:contextualSpacing/>
        <w:rPr>
          <w:rFonts w:asciiTheme="minorHAnsi" w:eastAsiaTheme="minorEastAsia" w:hAnsiTheme="minorHAnsi" w:cstheme="minorBidi"/>
          <w:b/>
          <w:bCs/>
        </w:rPr>
      </w:pPr>
      <w:r w:rsidRPr="002D271A">
        <w:rPr>
          <w:rFonts w:asciiTheme="minorHAnsi" w:eastAsiaTheme="minorEastAsia" w:hAnsiTheme="minorHAnsi" w:cstheme="minorBidi"/>
          <w:b/>
          <w:bCs/>
        </w:rPr>
        <w:t>Indicators</w:t>
      </w:r>
    </w:p>
    <w:p w14:paraId="239D0462" w14:textId="77777777" w:rsidR="0058038F" w:rsidRDefault="0058038F" w:rsidP="0058038F">
      <w:pPr>
        <w:spacing w:before="120"/>
        <w:contextualSpacing/>
        <w:rPr>
          <w:rFonts w:asciiTheme="minorHAnsi" w:hAnsiTheme="minorHAnsi" w:cstheme="minorHAnsi"/>
        </w:rPr>
      </w:pPr>
    </w:p>
    <w:p w14:paraId="59BDD92D" w14:textId="77777777" w:rsidR="0058038F" w:rsidRPr="002D271A" w:rsidRDefault="0058038F" w:rsidP="0058038F">
      <w:pPr>
        <w:spacing w:before="120"/>
        <w:ind w:left="0" w:firstLine="0"/>
        <w:contextualSpacing/>
        <w:rPr>
          <w:rFonts w:asciiTheme="minorHAnsi" w:eastAsiaTheme="minorEastAsia" w:hAnsiTheme="minorHAnsi" w:cstheme="minorBidi"/>
        </w:rPr>
      </w:pPr>
      <w:r w:rsidRPr="002D271A">
        <w:rPr>
          <w:rFonts w:asciiTheme="minorHAnsi" w:eastAsiaTheme="minorEastAsia" w:hAnsiTheme="minorHAnsi" w:cstheme="minorBidi"/>
        </w:rPr>
        <w:t>Table 1 below presents gender-specific indicators—and associated targets—to be tracked by the project.</w:t>
      </w:r>
    </w:p>
    <w:p w14:paraId="63416851" w14:textId="77777777" w:rsidR="0058038F" w:rsidRPr="001A7A5B" w:rsidRDefault="0058038F" w:rsidP="0058038F">
      <w:pPr>
        <w:spacing w:before="120"/>
        <w:contextualSpacing/>
        <w:rPr>
          <w:rFonts w:asciiTheme="minorHAnsi" w:hAnsiTheme="minorHAnsi" w:cstheme="minorHAnsi"/>
        </w:rPr>
      </w:pPr>
    </w:p>
    <w:p w14:paraId="5F4BC484" w14:textId="77777777" w:rsidR="0058038F" w:rsidRPr="002D271A" w:rsidRDefault="0058038F" w:rsidP="0058038F">
      <w:pPr>
        <w:spacing w:before="120"/>
        <w:ind w:left="0" w:firstLine="0"/>
        <w:rPr>
          <w:rFonts w:asciiTheme="minorHAnsi" w:eastAsiaTheme="minorEastAsia" w:hAnsiTheme="minorHAnsi" w:cstheme="minorBidi"/>
          <w:b/>
          <w:bCs/>
        </w:rPr>
      </w:pPr>
      <w:r w:rsidRPr="002D271A">
        <w:rPr>
          <w:rFonts w:asciiTheme="minorHAnsi" w:eastAsiaTheme="minorEastAsia" w:hAnsiTheme="minorHAnsi" w:cstheme="minorBidi"/>
          <w:b/>
          <w:bCs/>
        </w:rPr>
        <w:t>Table 1: Indicators related to gender</w:t>
      </w:r>
    </w:p>
    <w:tbl>
      <w:tblPr>
        <w:tblW w:w="10216"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3" w:type="dxa"/>
          <w:left w:w="115" w:type="dxa"/>
          <w:bottom w:w="43" w:type="dxa"/>
          <w:right w:w="115" w:type="dxa"/>
        </w:tblCellMar>
        <w:tblLook w:val="00A0" w:firstRow="1" w:lastRow="0" w:firstColumn="1" w:lastColumn="0" w:noHBand="0" w:noVBand="0"/>
      </w:tblPr>
      <w:tblGrid>
        <w:gridCol w:w="976"/>
        <w:gridCol w:w="1392"/>
        <w:gridCol w:w="983"/>
        <w:gridCol w:w="858"/>
        <w:gridCol w:w="1400"/>
        <w:gridCol w:w="868"/>
        <w:gridCol w:w="1009"/>
        <w:gridCol w:w="1132"/>
        <w:gridCol w:w="1598"/>
      </w:tblGrid>
      <w:tr w:rsidR="0058038F" w:rsidRPr="006519DA" w14:paraId="650D6ABF" w14:textId="77777777" w:rsidTr="00C560ED">
        <w:trPr>
          <w:tblHeader/>
        </w:trPr>
        <w:tc>
          <w:tcPr>
            <w:tcW w:w="975" w:type="dxa"/>
            <w:tcBorders>
              <w:top w:val="single" w:sz="4" w:space="0" w:color="auto"/>
              <w:left w:val="single" w:sz="12" w:space="0" w:color="auto"/>
              <w:bottom w:val="single" w:sz="4" w:space="0" w:color="auto"/>
              <w:right w:val="single" w:sz="4" w:space="0" w:color="auto"/>
            </w:tcBorders>
            <w:shd w:val="clear" w:color="auto" w:fill="B4C6E7" w:themeFill="accent1" w:themeFillTint="66"/>
          </w:tcPr>
          <w:p w14:paraId="78BED4AA" w14:textId="77777777" w:rsidR="0058038F" w:rsidRPr="002D271A" w:rsidRDefault="0058038F" w:rsidP="00C560ED">
            <w:pPr>
              <w:spacing w:after="0"/>
              <w:ind w:left="0" w:firstLine="0"/>
              <w:rPr>
                <w:rFonts w:asciiTheme="minorHAnsi" w:eastAsiaTheme="minorEastAsia" w:hAnsiTheme="minorHAnsi" w:cstheme="minorBidi"/>
                <w:b/>
                <w:bCs/>
                <w:sz w:val="18"/>
                <w:szCs w:val="18"/>
              </w:rPr>
            </w:pPr>
            <w:r w:rsidRPr="002D271A">
              <w:rPr>
                <w:rFonts w:asciiTheme="minorHAnsi" w:eastAsiaTheme="minorEastAsia" w:hAnsiTheme="minorHAnsi" w:cstheme="minorBidi"/>
                <w:b/>
                <w:bCs/>
                <w:sz w:val="18"/>
                <w:szCs w:val="18"/>
              </w:rPr>
              <w:t>Indicators</w:t>
            </w:r>
          </w:p>
        </w:tc>
        <w:tc>
          <w:tcPr>
            <w:tcW w:w="1401" w:type="dxa"/>
            <w:tcBorders>
              <w:top w:val="single" w:sz="4" w:space="0" w:color="auto"/>
              <w:left w:val="single" w:sz="4" w:space="0" w:color="auto"/>
              <w:bottom w:val="single" w:sz="4" w:space="0" w:color="auto"/>
              <w:right w:val="single" w:sz="4" w:space="0" w:color="auto"/>
            </w:tcBorders>
            <w:shd w:val="clear" w:color="auto" w:fill="B4C6E7" w:themeFill="accent1" w:themeFillTint="66"/>
          </w:tcPr>
          <w:p w14:paraId="4BF1805C" w14:textId="77777777" w:rsidR="0058038F" w:rsidRPr="002D271A" w:rsidRDefault="0058038F" w:rsidP="00C560ED">
            <w:pPr>
              <w:spacing w:after="0"/>
              <w:ind w:left="7" w:hanging="7"/>
              <w:rPr>
                <w:rFonts w:asciiTheme="minorHAnsi" w:eastAsiaTheme="minorEastAsia" w:hAnsiTheme="minorHAnsi" w:cstheme="minorBidi"/>
                <w:b/>
                <w:bCs/>
                <w:sz w:val="18"/>
                <w:szCs w:val="18"/>
              </w:rPr>
            </w:pPr>
            <w:r w:rsidRPr="002D271A">
              <w:rPr>
                <w:rFonts w:asciiTheme="minorHAnsi" w:eastAsiaTheme="minorEastAsia" w:hAnsiTheme="minorHAnsi" w:cstheme="minorBidi"/>
                <w:b/>
                <w:bCs/>
                <w:sz w:val="18"/>
                <w:szCs w:val="18"/>
              </w:rPr>
              <w:t>Metrics</w:t>
            </w:r>
          </w:p>
        </w:tc>
        <w:tc>
          <w:tcPr>
            <w:tcW w:w="983" w:type="dxa"/>
            <w:tcBorders>
              <w:top w:val="single" w:sz="4" w:space="0" w:color="auto"/>
              <w:left w:val="single" w:sz="4" w:space="0" w:color="auto"/>
              <w:bottom w:val="single" w:sz="4" w:space="0" w:color="auto"/>
              <w:right w:val="single" w:sz="4" w:space="0" w:color="auto"/>
            </w:tcBorders>
            <w:shd w:val="clear" w:color="auto" w:fill="B4C6E7" w:themeFill="accent1" w:themeFillTint="66"/>
          </w:tcPr>
          <w:p w14:paraId="0AD613FB" w14:textId="77777777" w:rsidR="0058038F" w:rsidRPr="002D271A" w:rsidRDefault="0058038F" w:rsidP="00C560ED">
            <w:pPr>
              <w:spacing w:after="0"/>
              <w:ind w:left="0" w:firstLine="0"/>
              <w:rPr>
                <w:rFonts w:asciiTheme="minorHAnsi" w:eastAsiaTheme="minorEastAsia" w:hAnsiTheme="minorHAnsi" w:cstheme="minorBidi"/>
                <w:b/>
                <w:bCs/>
                <w:sz w:val="18"/>
                <w:szCs w:val="18"/>
              </w:rPr>
            </w:pPr>
            <w:proofErr w:type="spellStart"/>
            <w:r w:rsidRPr="002D271A">
              <w:rPr>
                <w:rFonts w:asciiTheme="minorHAnsi" w:eastAsiaTheme="minorEastAsia" w:hAnsiTheme="minorHAnsi" w:cstheme="minorBidi"/>
                <w:b/>
                <w:bCs/>
                <w:sz w:val="18"/>
                <w:szCs w:val="18"/>
              </w:rPr>
              <w:t>Methodo</w:t>
            </w:r>
            <w:proofErr w:type="spellEnd"/>
            <w:r w:rsidRPr="002D271A">
              <w:rPr>
                <w:rFonts w:asciiTheme="minorHAnsi" w:eastAsiaTheme="minorEastAsia" w:hAnsiTheme="minorHAnsi" w:cstheme="minorBidi"/>
                <w:b/>
                <w:bCs/>
                <w:sz w:val="18"/>
                <w:szCs w:val="18"/>
              </w:rPr>
              <w:t>-logy</w:t>
            </w:r>
          </w:p>
        </w:tc>
        <w:tc>
          <w:tcPr>
            <w:tcW w:w="858" w:type="dxa"/>
            <w:tcBorders>
              <w:top w:val="single" w:sz="4" w:space="0" w:color="auto"/>
              <w:left w:val="single" w:sz="4" w:space="0" w:color="auto"/>
              <w:bottom w:val="single" w:sz="4" w:space="0" w:color="auto"/>
              <w:right w:val="single" w:sz="4" w:space="0" w:color="auto"/>
            </w:tcBorders>
            <w:shd w:val="clear" w:color="auto" w:fill="B4C6E7" w:themeFill="accent1" w:themeFillTint="66"/>
          </w:tcPr>
          <w:p w14:paraId="51C92D65" w14:textId="77777777" w:rsidR="0058038F" w:rsidRPr="002D271A" w:rsidRDefault="0058038F" w:rsidP="00C560ED">
            <w:pPr>
              <w:spacing w:after="0"/>
              <w:ind w:left="0" w:firstLine="0"/>
              <w:rPr>
                <w:rFonts w:asciiTheme="minorHAnsi" w:eastAsiaTheme="minorEastAsia" w:hAnsiTheme="minorHAnsi" w:cstheme="minorBidi"/>
                <w:b/>
                <w:bCs/>
                <w:sz w:val="18"/>
                <w:szCs w:val="18"/>
              </w:rPr>
            </w:pPr>
            <w:r w:rsidRPr="002D271A">
              <w:rPr>
                <w:rFonts w:asciiTheme="minorHAnsi" w:eastAsiaTheme="minorEastAsia" w:hAnsiTheme="minorHAnsi" w:cstheme="minorBidi"/>
                <w:b/>
                <w:bCs/>
                <w:sz w:val="18"/>
                <w:szCs w:val="18"/>
              </w:rPr>
              <w:t>Baseline</w:t>
            </w:r>
          </w:p>
        </w:tc>
        <w:tc>
          <w:tcPr>
            <w:tcW w:w="1423" w:type="dxa"/>
            <w:tcBorders>
              <w:top w:val="single" w:sz="4" w:space="0" w:color="auto"/>
              <w:left w:val="single" w:sz="4" w:space="0" w:color="auto"/>
              <w:bottom w:val="single" w:sz="4" w:space="0" w:color="auto"/>
              <w:right w:val="single" w:sz="4" w:space="0" w:color="auto"/>
            </w:tcBorders>
            <w:shd w:val="clear" w:color="auto" w:fill="B4C6E7" w:themeFill="accent1" w:themeFillTint="66"/>
          </w:tcPr>
          <w:p w14:paraId="2DDF51C9" w14:textId="77777777" w:rsidR="0058038F" w:rsidRPr="002D271A" w:rsidRDefault="0058038F" w:rsidP="00C560ED">
            <w:pPr>
              <w:spacing w:after="0"/>
              <w:ind w:left="0" w:firstLine="0"/>
              <w:rPr>
                <w:rFonts w:asciiTheme="minorHAnsi" w:eastAsiaTheme="minorEastAsia" w:hAnsiTheme="minorHAnsi" w:cstheme="minorBidi"/>
                <w:b/>
                <w:bCs/>
                <w:sz w:val="18"/>
                <w:szCs w:val="18"/>
              </w:rPr>
            </w:pPr>
            <w:r w:rsidRPr="002D271A">
              <w:rPr>
                <w:rFonts w:asciiTheme="minorHAnsi" w:eastAsiaTheme="minorEastAsia" w:hAnsiTheme="minorHAnsi" w:cstheme="minorBidi"/>
                <w:b/>
                <w:bCs/>
                <w:sz w:val="18"/>
                <w:szCs w:val="18"/>
              </w:rPr>
              <w:t>Target</w:t>
            </w:r>
          </w:p>
        </w:tc>
        <w:tc>
          <w:tcPr>
            <w:tcW w:w="868" w:type="dxa"/>
            <w:tcBorders>
              <w:top w:val="single" w:sz="4" w:space="0" w:color="auto"/>
              <w:left w:val="single" w:sz="4" w:space="0" w:color="auto"/>
              <w:bottom w:val="single" w:sz="4" w:space="0" w:color="auto"/>
              <w:right w:val="single" w:sz="4" w:space="0" w:color="auto"/>
            </w:tcBorders>
            <w:shd w:val="clear" w:color="auto" w:fill="B4C6E7" w:themeFill="accent1" w:themeFillTint="66"/>
          </w:tcPr>
          <w:p w14:paraId="6B515A8B" w14:textId="77777777" w:rsidR="0058038F" w:rsidRPr="002D271A" w:rsidRDefault="0058038F" w:rsidP="00C560ED">
            <w:pPr>
              <w:spacing w:after="0"/>
              <w:ind w:left="0" w:firstLine="0"/>
              <w:rPr>
                <w:rFonts w:asciiTheme="minorHAnsi" w:eastAsiaTheme="minorEastAsia" w:hAnsiTheme="minorHAnsi" w:cstheme="minorBidi"/>
                <w:b/>
                <w:bCs/>
                <w:sz w:val="18"/>
                <w:szCs w:val="18"/>
              </w:rPr>
            </w:pPr>
            <w:r w:rsidRPr="002D271A">
              <w:rPr>
                <w:rFonts w:asciiTheme="minorHAnsi" w:eastAsiaTheme="minorEastAsia" w:hAnsiTheme="minorHAnsi" w:cstheme="minorBidi"/>
                <w:b/>
                <w:bCs/>
                <w:sz w:val="18"/>
                <w:szCs w:val="18"/>
              </w:rPr>
              <w:t>Location</w:t>
            </w:r>
          </w:p>
        </w:tc>
        <w:tc>
          <w:tcPr>
            <w:tcW w:w="1009" w:type="dxa"/>
            <w:tcBorders>
              <w:top w:val="single" w:sz="4" w:space="0" w:color="auto"/>
              <w:left w:val="single" w:sz="4" w:space="0" w:color="auto"/>
              <w:bottom w:val="single" w:sz="4" w:space="0" w:color="auto"/>
              <w:right w:val="single" w:sz="4" w:space="0" w:color="auto"/>
            </w:tcBorders>
            <w:shd w:val="clear" w:color="auto" w:fill="B4C6E7" w:themeFill="accent1" w:themeFillTint="66"/>
          </w:tcPr>
          <w:p w14:paraId="2B0B6E20" w14:textId="77777777" w:rsidR="0058038F" w:rsidRPr="002D271A" w:rsidRDefault="0058038F" w:rsidP="00C560ED">
            <w:pPr>
              <w:spacing w:after="0"/>
              <w:ind w:left="0" w:firstLine="0"/>
              <w:rPr>
                <w:rFonts w:asciiTheme="minorHAnsi" w:eastAsiaTheme="minorEastAsia" w:hAnsiTheme="minorHAnsi" w:cstheme="minorBidi"/>
                <w:b/>
                <w:bCs/>
                <w:sz w:val="18"/>
                <w:szCs w:val="18"/>
              </w:rPr>
            </w:pPr>
            <w:r w:rsidRPr="002D271A">
              <w:rPr>
                <w:rFonts w:asciiTheme="minorHAnsi" w:eastAsiaTheme="minorEastAsia" w:hAnsiTheme="minorHAnsi" w:cstheme="minorBidi"/>
                <w:b/>
                <w:bCs/>
                <w:sz w:val="18"/>
                <w:szCs w:val="18"/>
              </w:rPr>
              <w:t>Frequency</w:t>
            </w:r>
          </w:p>
        </w:tc>
        <w:tc>
          <w:tcPr>
            <w:tcW w:w="1033" w:type="dxa"/>
            <w:tcBorders>
              <w:top w:val="single" w:sz="4" w:space="0" w:color="auto"/>
              <w:left w:val="single" w:sz="4" w:space="0" w:color="auto"/>
              <w:bottom w:val="single" w:sz="4" w:space="0" w:color="auto"/>
              <w:right w:val="single" w:sz="4" w:space="0" w:color="auto"/>
            </w:tcBorders>
            <w:shd w:val="clear" w:color="auto" w:fill="B4C6E7" w:themeFill="accent1" w:themeFillTint="66"/>
          </w:tcPr>
          <w:p w14:paraId="708C7D31" w14:textId="77777777" w:rsidR="0058038F" w:rsidRPr="002D271A" w:rsidRDefault="0058038F" w:rsidP="00C560ED">
            <w:pPr>
              <w:spacing w:after="0"/>
              <w:ind w:left="0" w:firstLine="0"/>
              <w:rPr>
                <w:rFonts w:asciiTheme="minorHAnsi" w:eastAsiaTheme="minorEastAsia" w:hAnsiTheme="minorHAnsi" w:cstheme="minorBidi"/>
                <w:b/>
                <w:bCs/>
                <w:sz w:val="18"/>
                <w:szCs w:val="18"/>
              </w:rPr>
            </w:pPr>
            <w:r w:rsidRPr="002D271A">
              <w:rPr>
                <w:rFonts w:asciiTheme="minorHAnsi" w:eastAsiaTheme="minorEastAsia" w:hAnsiTheme="minorHAnsi" w:cstheme="minorBidi"/>
                <w:b/>
                <w:bCs/>
                <w:sz w:val="18"/>
                <w:szCs w:val="18"/>
              </w:rPr>
              <w:t>Responsible Parties</w:t>
            </w:r>
          </w:p>
        </w:tc>
        <w:tc>
          <w:tcPr>
            <w:tcW w:w="1666" w:type="dxa"/>
            <w:tcBorders>
              <w:top w:val="single" w:sz="4" w:space="0" w:color="auto"/>
              <w:left w:val="single" w:sz="4" w:space="0" w:color="auto"/>
              <w:bottom w:val="single" w:sz="4" w:space="0" w:color="auto"/>
              <w:right w:val="single" w:sz="12" w:space="0" w:color="auto"/>
            </w:tcBorders>
            <w:shd w:val="clear" w:color="auto" w:fill="B4C6E7" w:themeFill="accent1" w:themeFillTint="66"/>
          </w:tcPr>
          <w:p w14:paraId="58ABAA26" w14:textId="77777777" w:rsidR="0058038F" w:rsidRPr="002D271A" w:rsidRDefault="0058038F" w:rsidP="00C560ED">
            <w:pPr>
              <w:spacing w:after="0"/>
              <w:ind w:left="0" w:firstLine="0"/>
              <w:rPr>
                <w:rFonts w:asciiTheme="minorHAnsi" w:eastAsiaTheme="minorEastAsia" w:hAnsiTheme="minorHAnsi" w:cstheme="minorBidi"/>
                <w:b/>
                <w:bCs/>
                <w:sz w:val="18"/>
                <w:szCs w:val="18"/>
              </w:rPr>
            </w:pPr>
            <w:r w:rsidRPr="002D271A">
              <w:rPr>
                <w:rFonts w:asciiTheme="minorHAnsi" w:eastAsiaTheme="minorEastAsia" w:hAnsiTheme="minorHAnsi" w:cstheme="minorBidi"/>
                <w:b/>
                <w:bCs/>
                <w:sz w:val="18"/>
                <w:szCs w:val="18"/>
              </w:rPr>
              <w:t>Indicative</w:t>
            </w:r>
          </w:p>
          <w:p w14:paraId="4CAB5CA1" w14:textId="77777777" w:rsidR="0058038F" w:rsidRPr="002D271A" w:rsidRDefault="0058038F" w:rsidP="00C560ED">
            <w:pPr>
              <w:spacing w:after="0"/>
              <w:ind w:left="0" w:firstLine="0"/>
              <w:rPr>
                <w:rFonts w:asciiTheme="minorHAnsi" w:eastAsiaTheme="minorEastAsia" w:hAnsiTheme="minorHAnsi" w:cstheme="minorBidi"/>
                <w:b/>
                <w:bCs/>
                <w:sz w:val="18"/>
                <w:szCs w:val="18"/>
              </w:rPr>
            </w:pPr>
            <w:r w:rsidRPr="002D271A">
              <w:rPr>
                <w:rFonts w:asciiTheme="minorHAnsi" w:eastAsiaTheme="minorEastAsia" w:hAnsiTheme="minorHAnsi" w:cstheme="minorBidi"/>
                <w:b/>
                <w:bCs/>
                <w:sz w:val="18"/>
                <w:szCs w:val="18"/>
              </w:rPr>
              <w:t>Resources</w:t>
            </w:r>
          </w:p>
        </w:tc>
      </w:tr>
      <w:tr w:rsidR="0058038F" w:rsidRPr="0012207E" w14:paraId="590E42CE" w14:textId="77777777" w:rsidTr="00C560ED">
        <w:tc>
          <w:tcPr>
            <w:tcW w:w="975" w:type="dxa"/>
            <w:tcBorders>
              <w:left w:val="single" w:sz="12" w:space="0" w:color="auto"/>
            </w:tcBorders>
            <w:shd w:val="clear" w:color="auto" w:fill="auto"/>
          </w:tcPr>
          <w:p w14:paraId="4EC50E8F" w14:textId="77777777" w:rsidR="0058038F" w:rsidRPr="002D271A" w:rsidRDefault="0058038F" w:rsidP="00C560ED">
            <w:pPr>
              <w:spacing w:after="0"/>
              <w:ind w:left="0" w:firstLine="0"/>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t>Gender Indicator 1</w:t>
            </w:r>
          </w:p>
        </w:tc>
        <w:tc>
          <w:tcPr>
            <w:tcW w:w="1401" w:type="dxa"/>
          </w:tcPr>
          <w:p w14:paraId="78CC505F" w14:textId="77777777" w:rsidR="0058038F" w:rsidRPr="002D271A" w:rsidRDefault="0058038F" w:rsidP="00C560ED">
            <w:pPr>
              <w:spacing w:after="0"/>
              <w:ind w:left="7" w:hanging="7"/>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t xml:space="preserve">Number of men and women that participated in project activities (e.g. </w:t>
            </w:r>
            <w:r w:rsidRPr="002D271A">
              <w:rPr>
                <w:rFonts w:asciiTheme="minorHAnsi" w:eastAsiaTheme="minorEastAsia" w:hAnsiTheme="minorHAnsi" w:cstheme="minorBidi"/>
                <w:sz w:val="18"/>
                <w:szCs w:val="18"/>
              </w:rPr>
              <w:lastRenderedPageBreak/>
              <w:t>meetings, workshops, consultations)</w:t>
            </w:r>
          </w:p>
        </w:tc>
        <w:tc>
          <w:tcPr>
            <w:tcW w:w="983" w:type="dxa"/>
          </w:tcPr>
          <w:p w14:paraId="51345734" w14:textId="77777777" w:rsidR="0058038F" w:rsidRPr="002D271A" w:rsidRDefault="0058038F" w:rsidP="00C560ED">
            <w:pPr>
              <w:spacing w:after="0"/>
              <w:ind w:left="0" w:firstLine="0"/>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lastRenderedPageBreak/>
              <w:t>Project reporting</w:t>
            </w:r>
          </w:p>
        </w:tc>
        <w:tc>
          <w:tcPr>
            <w:tcW w:w="858" w:type="dxa"/>
          </w:tcPr>
          <w:p w14:paraId="6002481F" w14:textId="77777777" w:rsidR="0058038F" w:rsidRPr="002D271A" w:rsidRDefault="0058038F" w:rsidP="00C560ED">
            <w:pPr>
              <w:spacing w:after="0"/>
              <w:ind w:left="0" w:firstLine="0"/>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t>NA</w:t>
            </w:r>
          </w:p>
        </w:tc>
        <w:tc>
          <w:tcPr>
            <w:tcW w:w="1423" w:type="dxa"/>
          </w:tcPr>
          <w:p w14:paraId="5295AC1F" w14:textId="77777777" w:rsidR="0058038F" w:rsidRPr="002D271A" w:rsidRDefault="0058038F" w:rsidP="00C560ED">
            <w:pPr>
              <w:spacing w:after="0"/>
              <w:ind w:left="0" w:firstLine="0"/>
              <w:rPr>
                <w:rFonts w:asciiTheme="minorHAnsi" w:eastAsiaTheme="minorEastAsia" w:hAnsiTheme="minorHAnsi" w:cstheme="minorBidi"/>
                <w:sz w:val="18"/>
                <w:szCs w:val="18"/>
                <w:highlight w:val="yellow"/>
              </w:rPr>
            </w:pPr>
            <w:r w:rsidRPr="002D271A">
              <w:rPr>
                <w:rFonts w:asciiTheme="minorHAnsi" w:eastAsiaTheme="minorEastAsia" w:hAnsiTheme="minorHAnsi" w:cstheme="minorBidi"/>
                <w:sz w:val="18"/>
                <w:szCs w:val="18"/>
              </w:rPr>
              <w:t xml:space="preserve">Women account for at least 30% of persons participating in project </w:t>
            </w:r>
            <w:r w:rsidRPr="002D271A">
              <w:rPr>
                <w:rFonts w:asciiTheme="minorHAnsi" w:eastAsiaTheme="minorEastAsia" w:hAnsiTheme="minorHAnsi" w:cstheme="minorBidi"/>
                <w:sz w:val="18"/>
                <w:szCs w:val="18"/>
              </w:rPr>
              <w:lastRenderedPageBreak/>
              <w:t>meetings, workshops or consultations</w:t>
            </w:r>
          </w:p>
        </w:tc>
        <w:tc>
          <w:tcPr>
            <w:tcW w:w="868" w:type="dxa"/>
          </w:tcPr>
          <w:p w14:paraId="52F8F974" w14:textId="77777777" w:rsidR="0058038F" w:rsidRPr="002D271A" w:rsidRDefault="0058038F" w:rsidP="00C560ED">
            <w:pPr>
              <w:spacing w:after="0"/>
              <w:ind w:left="0" w:firstLine="0"/>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lastRenderedPageBreak/>
              <w:t>PMU</w:t>
            </w:r>
          </w:p>
        </w:tc>
        <w:tc>
          <w:tcPr>
            <w:tcW w:w="1009" w:type="dxa"/>
          </w:tcPr>
          <w:p w14:paraId="3486A8F7" w14:textId="77777777" w:rsidR="0058038F" w:rsidRPr="002D271A" w:rsidRDefault="0058038F" w:rsidP="00C560ED">
            <w:pPr>
              <w:spacing w:after="0"/>
              <w:ind w:left="0" w:firstLine="0"/>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t>Once (Y3, Q2)</w:t>
            </w:r>
          </w:p>
        </w:tc>
        <w:tc>
          <w:tcPr>
            <w:tcW w:w="1033" w:type="dxa"/>
          </w:tcPr>
          <w:p w14:paraId="2D0CCCB2" w14:textId="77777777" w:rsidR="0058038F" w:rsidRPr="002D271A" w:rsidRDefault="0058038F" w:rsidP="00C560ED">
            <w:pPr>
              <w:spacing w:after="0"/>
              <w:ind w:left="0" w:firstLine="0"/>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t>PMU</w:t>
            </w:r>
          </w:p>
        </w:tc>
        <w:tc>
          <w:tcPr>
            <w:tcW w:w="1666" w:type="dxa"/>
            <w:tcBorders>
              <w:right w:val="single" w:sz="12" w:space="0" w:color="auto"/>
            </w:tcBorders>
          </w:tcPr>
          <w:p w14:paraId="5F158EA5" w14:textId="77777777" w:rsidR="0058038F" w:rsidRPr="002D271A" w:rsidRDefault="0058038F" w:rsidP="00C560ED">
            <w:pPr>
              <w:spacing w:after="0"/>
              <w:ind w:left="0" w:firstLine="0"/>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t xml:space="preserve">Approximately 5-10% of the project team’s time will be allocated to monitoring of indicators. No </w:t>
            </w:r>
            <w:r w:rsidRPr="002D271A">
              <w:rPr>
                <w:rFonts w:asciiTheme="minorHAnsi" w:eastAsiaTheme="minorEastAsia" w:hAnsiTheme="minorHAnsi" w:cstheme="minorBidi"/>
                <w:sz w:val="18"/>
                <w:szCs w:val="18"/>
              </w:rPr>
              <w:lastRenderedPageBreak/>
              <w:t>additional dedicated budget is allocated</w:t>
            </w:r>
          </w:p>
        </w:tc>
      </w:tr>
      <w:tr w:rsidR="0058038F" w:rsidRPr="0012207E" w14:paraId="40D965EB" w14:textId="77777777" w:rsidTr="00C560ED">
        <w:tc>
          <w:tcPr>
            <w:tcW w:w="975" w:type="dxa"/>
            <w:tcBorders>
              <w:left w:val="single" w:sz="12" w:space="0" w:color="auto"/>
              <w:bottom w:val="single" w:sz="12" w:space="0" w:color="auto"/>
            </w:tcBorders>
          </w:tcPr>
          <w:p w14:paraId="1325C423" w14:textId="77777777" w:rsidR="0058038F" w:rsidRPr="002D271A" w:rsidRDefault="0058038F" w:rsidP="00C560ED">
            <w:pPr>
              <w:spacing w:after="0"/>
              <w:ind w:left="0" w:firstLine="0"/>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lastRenderedPageBreak/>
              <w:t xml:space="preserve">Gender Indicator 2 </w:t>
            </w:r>
          </w:p>
        </w:tc>
        <w:tc>
          <w:tcPr>
            <w:tcW w:w="1401" w:type="dxa"/>
            <w:tcBorders>
              <w:bottom w:val="single" w:sz="12" w:space="0" w:color="auto"/>
            </w:tcBorders>
          </w:tcPr>
          <w:p w14:paraId="2AE22A63" w14:textId="77777777" w:rsidR="0058038F" w:rsidRPr="002D271A" w:rsidRDefault="0058038F" w:rsidP="00C560ED">
            <w:pPr>
              <w:spacing w:after="0"/>
              <w:ind w:left="7" w:hanging="7"/>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t>Number of men and women that received benefits (e.g. employment, income generating activities, training, access to natural resources, land tenure or resource rights, equipment, leadership roles) from the project</w:t>
            </w:r>
          </w:p>
        </w:tc>
        <w:tc>
          <w:tcPr>
            <w:tcW w:w="983" w:type="dxa"/>
            <w:tcBorders>
              <w:bottom w:val="single" w:sz="12" w:space="0" w:color="auto"/>
            </w:tcBorders>
          </w:tcPr>
          <w:p w14:paraId="4180F03B" w14:textId="77777777" w:rsidR="0058038F" w:rsidRPr="002D271A" w:rsidRDefault="0058038F" w:rsidP="00C560ED">
            <w:pPr>
              <w:spacing w:after="0"/>
              <w:ind w:left="0" w:firstLine="0"/>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t>Project reporting</w:t>
            </w:r>
          </w:p>
        </w:tc>
        <w:tc>
          <w:tcPr>
            <w:tcW w:w="858" w:type="dxa"/>
            <w:tcBorders>
              <w:bottom w:val="single" w:sz="12" w:space="0" w:color="auto"/>
            </w:tcBorders>
          </w:tcPr>
          <w:p w14:paraId="0A8CE03A" w14:textId="77777777" w:rsidR="0058038F" w:rsidRPr="002D271A" w:rsidRDefault="0058038F" w:rsidP="00C560ED">
            <w:pPr>
              <w:spacing w:after="0"/>
              <w:ind w:left="0" w:firstLine="0"/>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t>NA</w:t>
            </w:r>
          </w:p>
        </w:tc>
        <w:tc>
          <w:tcPr>
            <w:tcW w:w="1423" w:type="dxa"/>
            <w:tcBorders>
              <w:bottom w:val="single" w:sz="12" w:space="0" w:color="auto"/>
            </w:tcBorders>
          </w:tcPr>
          <w:p w14:paraId="5982CDE9" w14:textId="77777777" w:rsidR="0058038F" w:rsidRPr="002D271A" w:rsidRDefault="0058038F" w:rsidP="00C560ED">
            <w:pPr>
              <w:spacing w:after="0"/>
              <w:ind w:left="0" w:firstLine="0"/>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t xml:space="preserve">Women account for at least 30% of persons trained and/or receiving other benefits  </w:t>
            </w:r>
          </w:p>
        </w:tc>
        <w:tc>
          <w:tcPr>
            <w:tcW w:w="868" w:type="dxa"/>
            <w:tcBorders>
              <w:bottom w:val="single" w:sz="12" w:space="0" w:color="auto"/>
            </w:tcBorders>
          </w:tcPr>
          <w:p w14:paraId="0A22505E" w14:textId="77777777" w:rsidR="0058038F" w:rsidRPr="002D271A" w:rsidRDefault="0058038F" w:rsidP="00C560ED">
            <w:pPr>
              <w:spacing w:after="0"/>
              <w:ind w:left="0" w:firstLine="0"/>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t>PMU</w:t>
            </w:r>
          </w:p>
        </w:tc>
        <w:tc>
          <w:tcPr>
            <w:tcW w:w="1009" w:type="dxa"/>
            <w:tcBorders>
              <w:bottom w:val="single" w:sz="12" w:space="0" w:color="auto"/>
            </w:tcBorders>
          </w:tcPr>
          <w:p w14:paraId="6171EF20" w14:textId="77777777" w:rsidR="0058038F" w:rsidRPr="002D271A" w:rsidRDefault="0058038F" w:rsidP="00C560ED">
            <w:pPr>
              <w:spacing w:after="0"/>
              <w:ind w:left="0" w:firstLine="0"/>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t>Once (Y3, Q2)</w:t>
            </w:r>
          </w:p>
        </w:tc>
        <w:tc>
          <w:tcPr>
            <w:tcW w:w="1033" w:type="dxa"/>
            <w:tcBorders>
              <w:bottom w:val="single" w:sz="12" w:space="0" w:color="auto"/>
            </w:tcBorders>
          </w:tcPr>
          <w:p w14:paraId="6AEF9BAE" w14:textId="77777777" w:rsidR="0058038F" w:rsidRPr="002D271A" w:rsidRDefault="0058038F" w:rsidP="00C560ED">
            <w:pPr>
              <w:spacing w:after="0"/>
              <w:ind w:left="0" w:firstLine="0"/>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t>PMU</w:t>
            </w:r>
          </w:p>
        </w:tc>
        <w:tc>
          <w:tcPr>
            <w:tcW w:w="1666" w:type="dxa"/>
            <w:tcBorders>
              <w:bottom w:val="single" w:sz="12" w:space="0" w:color="auto"/>
              <w:right w:val="single" w:sz="12" w:space="0" w:color="auto"/>
            </w:tcBorders>
          </w:tcPr>
          <w:p w14:paraId="05344220" w14:textId="77777777" w:rsidR="0058038F" w:rsidRPr="002D271A" w:rsidRDefault="0058038F" w:rsidP="00C560ED">
            <w:pPr>
              <w:spacing w:after="0"/>
              <w:ind w:left="0" w:firstLine="0"/>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t>Approximately 5-10% of the project team’s time will be allocated to monitoring of indicators. No additional dedicated budget is allocated</w:t>
            </w:r>
          </w:p>
        </w:tc>
      </w:tr>
      <w:tr w:rsidR="0058038F" w:rsidRPr="0012207E" w14:paraId="78F04FD9" w14:textId="77777777" w:rsidTr="00C560ED">
        <w:tc>
          <w:tcPr>
            <w:tcW w:w="975" w:type="dxa"/>
            <w:tcBorders>
              <w:top w:val="single" w:sz="12" w:space="0" w:color="auto"/>
              <w:left w:val="single" w:sz="12" w:space="0" w:color="auto"/>
            </w:tcBorders>
          </w:tcPr>
          <w:p w14:paraId="6F27CD39" w14:textId="77777777" w:rsidR="0058038F" w:rsidRPr="002D271A" w:rsidRDefault="0058038F" w:rsidP="00C560ED">
            <w:pPr>
              <w:spacing w:after="0"/>
              <w:ind w:left="0" w:firstLine="0"/>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t xml:space="preserve">Gender Indicator 3 </w:t>
            </w:r>
          </w:p>
        </w:tc>
        <w:tc>
          <w:tcPr>
            <w:tcW w:w="1401" w:type="dxa"/>
            <w:tcBorders>
              <w:top w:val="single" w:sz="12" w:space="0" w:color="auto"/>
            </w:tcBorders>
          </w:tcPr>
          <w:p w14:paraId="64F8F047" w14:textId="77777777" w:rsidR="0058038F" w:rsidRPr="002D271A" w:rsidRDefault="0058038F" w:rsidP="00C560ED">
            <w:pPr>
              <w:spacing w:after="0"/>
              <w:ind w:left="7" w:hanging="7"/>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t>Number of strategies, plans (e.g. management plans and land use plans) and policies derived from the project that include gender considerations.</w:t>
            </w:r>
          </w:p>
        </w:tc>
        <w:tc>
          <w:tcPr>
            <w:tcW w:w="983" w:type="dxa"/>
            <w:tcBorders>
              <w:top w:val="single" w:sz="12" w:space="0" w:color="auto"/>
            </w:tcBorders>
          </w:tcPr>
          <w:p w14:paraId="3D26B546" w14:textId="77777777" w:rsidR="0058038F" w:rsidRPr="002D271A" w:rsidRDefault="0058038F" w:rsidP="00C560ED">
            <w:pPr>
              <w:spacing w:after="0"/>
              <w:ind w:left="0" w:firstLine="0"/>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t>Project reporting</w:t>
            </w:r>
          </w:p>
        </w:tc>
        <w:tc>
          <w:tcPr>
            <w:tcW w:w="858" w:type="dxa"/>
            <w:tcBorders>
              <w:top w:val="single" w:sz="12" w:space="0" w:color="auto"/>
            </w:tcBorders>
          </w:tcPr>
          <w:p w14:paraId="11052456" w14:textId="77777777" w:rsidR="0058038F" w:rsidRPr="002D271A" w:rsidRDefault="0058038F" w:rsidP="00C560ED">
            <w:pPr>
              <w:spacing w:after="0"/>
              <w:ind w:left="0" w:firstLine="0"/>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t>NA</w:t>
            </w:r>
          </w:p>
        </w:tc>
        <w:tc>
          <w:tcPr>
            <w:tcW w:w="1423" w:type="dxa"/>
            <w:tcBorders>
              <w:top w:val="single" w:sz="12" w:space="0" w:color="auto"/>
            </w:tcBorders>
          </w:tcPr>
          <w:p w14:paraId="0D4FABEC" w14:textId="77777777" w:rsidR="0058038F" w:rsidRPr="002D271A" w:rsidRDefault="0058038F" w:rsidP="00C560ED">
            <w:pPr>
              <w:spacing w:after="0"/>
              <w:ind w:left="0" w:firstLine="0"/>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t>All strategies, plans and policies developed with the support of the project will include gender considerations</w:t>
            </w:r>
          </w:p>
        </w:tc>
        <w:tc>
          <w:tcPr>
            <w:tcW w:w="868" w:type="dxa"/>
            <w:tcBorders>
              <w:top w:val="single" w:sz="12" w:space="0" w:color="auto"/>
            </w:tcBorders>
          </w:tcPr>
          <w:p w14:paraId="44832472" w14:textId="77777777" w:rsidR="0058038F" w:rsidRPr="002D271A" w:rsidRDefault="0058038F" w:rsidP="00C560ED">
            <w:pPr>
              <w:spacing w:after="0"/>
              <w:ind w:left="0" w:firstLine="0"/>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t>PMU</w:t>
            </w:r>
          </w:p>
        </w:tc>
        <w:tc>
          <w:tcPr>
            <w:tcW w:w="1009" w:type="dxa"/>
            <w:tcBorders>
              <w:top w:val="single" w:sz="12" w:space="0" w:color="auto"/>
            </w:tcBorders>
          </w:tcPr>
          <w:p w14:paraId="761A0D97" w14:textId="77777777" w:rsidR="0058038F" w:rsidRPr="002D271A" w:rsidRDefault="0058038F" w:rsidP="00C560ED">
            <w:pPr>
              <w:spacing w:after="0"/>
              <w:ind w:left="0" w:firstLine="0"/>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t>Once (Y3, Q2)</w:t>
            </w:r>
          </w:p>
        </w:tc>
        <w:tc>
          <w:tcPr>
            <w:tcW w:w="1033" w:type="dxa"/>
            <w:tcBorders>
              <w:top w:val="single" w:sz="12" w:space="0" w:color="auto"/>
            </w:tcBorders>
          </w:tcPr>
          <w:p w14:paraId="60885470" w14:textId="77777777" w:rsidR="0058038F" w:rsidRPr="002D271A" w:rsidRDefault="0058038F" w:rsidP="00C560ED">
            <w:pPr>
              <w:spacing w:after="0"/>
              <w:ind w:left="0" w:firstLine="0"/>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t>PMU</w:t>
            </w:r>
          </w:p>
        </w:tc>
        <w:tc>
          <w:tcPr>
            <w:tcW w:w="1666" w:type="dxa"/>
            <w:tcBorders>
              <w:top w:val="single" w:sz="12" w:space="0" w:color="auto"/>
              <w:right w:val="single" w:sz="12" w:space="0" w:color="auto"/>
            </w:tcBorders>
          </w:tcPr>
          <w:p w14:paraId="691C2CD1" w14:textId="77777777" w:rsidR="0058038F" w:rsidRPr="002D271A" w:rsidRDefault="0058038F" w:rsidP="00C560ED">
            <w:pPr>
              <w:spacing w:after="0"/>
              <w:ind w:left="0" w:firstLine="0"/>
              <w:rPr>
                <w:rFonts w:asciiTheme="minorHAnsi" w:eastAsiaTheme="minorEastAsia" w:hAnsiTheme="minorHAnsi" w:cstheme="minorBidi"/>
                <w:sz w:val="18"/>
                <w:szCs w:val="18"/>
              </w:rPr>
            </w:pPr>
            <w:r w:rsidRPr="002D271A">
              <w:rPr>
                <w:rFonts w:asciiTheme="minorHAnsi" w:eastAsiaTheme="minorEastAsia" w:hAnsiTheme="minorHAnsi" w:cstheme="minorBidi"/>
                <w:sz w:val="18"/>
                <w:szCs w:val="18"/>
              </w:rPr>
              <w:t>Approximately 5-10% of the project team’s time will be allocated to monitoring of indicators. No additional dedicated budget is allocated</w:t>
            </w:r>
          </w:p>
        </w:tc>
      </w:tr>
    </w:tbl>
    <w:p w14:paraId="363436B0" w14:textId="77777777" w:rsidR="0058038F" w:rsidRDefault="0058038F" w:rsidP="0058038F">
      <w:pPr>
        <w:spacing w:before="120"/>
        <w:ind w:left="1440" w:hanging="1440"/>
        <w:rPr>
          <w:rFonts w:asciiTheme="minorHAnsi" w:hAnsiTheme="minorHAnsi" w:cstheme="minorHAnsi"/>
          <w:b/>
          <w:bCs/>
        </w:rPr>
      </w:pPr>
    </w:p>
    <w:p w14:paraId="30BBEB88" w14:textId="0C22C559" w:rsidR="0058038F" w:rsidRDefault="0058038F" w:rsidP="0058038F">
      <w:r>
        <w:rPr>
          <w:rFonts w:asciiTheme="minorHAnsi" w:hAnsiTheme="minorHAnsi" w:cstheme="minorHAnsi"/>
        </w:rPr>
        <w:br w:type="page"/>
      </w:r>
    </w:p>
    <w:sectPr w:rsidR="0058038F" w:rsidSect="005940A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AD6725" w14:textId="77777777" w:rsidR="0043650F" w:rsidRDefault="0043650F" w:rsidP="0058038F">
      <w:pPr>
        <w:spacing w:after="0"/>
      </w:pPr>
      <w:r>
        <w:separator/>
      </w:r>
    </w:p>
  </w:endnote>
  <w:endnote w:type="continuationSeparator" w:id="0">
    <w:p w14:paraId="1BB69CB7" w14:textId="77777777" w:rsidR="0043650F" w:rsidRDefault="0043650F" w:rsidP="0058038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altName w:val="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3DFFB7" w14:textId="77777777" w:rsidR="0043650F" w:rsidRDefault="0043650F" w:rsidP="0058038F">
      <w:pPr>
        <w:spacing w:after="0"/>
      </w:pPr>
      <w:r>
        <w:separator/>
      </w:r>
    </w:p>
  </w:footnote>
  <w:footnote w:type="continuationSeparator" w:id="0">
    <w:p w14:paraId="67008C9E" w14:textId="77777777" w:rsidR="0043650F" w:rsidRDefault="0043650F" w:rsidP="0058038F">
      <w:pPr>
        <w:spacing w:after="0"/>
      </w:pPr>
      <w:r>
        <w:continuationSeparator/>
      </w:r>
    </w:p>
  </w:footnote>
  <w:footnote w:id="1">
    <w:p w14:paraId="2CF99EC8" w14:textId="77777777" w:rsidR="0058038F" w:rsidRPr="005A75BE" w:rsidRDefault="0058038F" w:rsidP="0058038F">
      <w:pPr>
        <w:pStyle w:val="FootnoteText"/>
        <w:rPr>
          <w:rFonts w:asciiTheme="minorHAnsi" w:hAnsiTheme="minorHAnsi"/>
          <w:sz w:val="18"/>
          <w:szCs w:val="18"/>
        </w:rPr>
      </w:pPr>
      <w:r w:rsidRPr="005A75BE">
        <w:rPr>
          <w:rStyle w:val="FootnoteReference"/>
          <w:rFonts w:asciiTheme="minorHAnsi" w:eastAsia="Calibri" w:hAnsiTheme="minorHAnsi"/>
          <w:sz w:val="18"/>
          <w:szCs w:val="18"/>
        </w:rPr>
        <w:footnoteRef/>
      </w:r>
      <w:r w:rsidRPr="005A75BE">
        <w:rPr>
          <w:rFonts w:asciiTheme="minorHAnsi" w:hAnsiTheme="minorHAnsi"/>
          <w:sz w:val="18"/>
          <w:szCs w:val="18"/>
        </w:rPr>
        <w:t xml:space="preserve"> Term attributed to </w:t>
      </w:r>
      <w:r w:rsidRPr="005A75BE">
        <w:rPr>
          <w:rFonts w:asciiTheme="minorHAnsi" w:eastAsiaTheme="minorEastAsia" w:hAnsiTheme="minorHAnsi"/>
          <w:sz w:val="18"/>
          <w:szCs w:val="18"/>
        </w:rPr>
        <w:t xml:space="preserve">John Paul </w:t>
      </w:r>
      <w:proofErr w:type="spellStart"/>
      <w:r w:rsidRPr="005A75BE">
        <w:rPr>
          <w:rFonts w:asciiTheme="minorHAnsi" w:eastAsiaTheme="minorEastAsia" w:hAnsiTheme="minorHAnsi"/>
          <w:sz w:val="18"/>
          <w:szCs w:val="18"/>
        </w:rPr>
        <w:t>Lederach's</w:t>
      </w:r>
      <w:proofErr w:type="spellEnd"/>
      <w:r w:rsidRPr="005A75BE">
        <w:rPr>
          <w:rFonts w:asciiTheme="minorHAnsi" w:eastAsiaTheme="minorEastAsia" w:hAnsiTheme="minorHAnsi"/>
          <w:sz w:val="18"/>
          <w:szCs w:val="18"/>
        </w:rPr>
        <w:t xml:space="preserve"> longer </w:t>
      </w:r>
      <w:r w:rsidRPr="005A75BE">
        <w:rPr>
          <w:rFonts w:asciiTheme="minorHAnsi" w:eastAsiaTheme="minorEastAsia" w:hAnsiTheme="minorHAnsi"/>
          <w:i/>
          <w:iCs/>
          <w:sz w:val="18"/>
          <w:szCs w:val="18"/>
        </w:rPr>
        <w:t>The Little Book of Conflict Transformation</w:t>
      </w:r>
      <w:r w:rsidRPr="005A75BE">
        <w:rPr>
          <w:rFonts w:asciiTheme="minorHAnsi" w:eastAsiaTheme="minorEastAsia" w:hAnsiTheme="minorHAnsi"/>
          <w:sz w:val="18"/>
          <w:szCs w:val="18"/>
        </w:rPr>
        <w:t>, 2003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7151E2"/>
    <w:multiLevelType w:val="multilevel"/>
    <w:tmpl w:val="A6B28E9E"/>
    <w:lvl w:ilvl="0">
      <w:start w:val="1"/>
      <w:numFmt w:val="decimal"/>
      <w:pStyle w:val="Heading1"/>
      <w:lvlText w:val="Section %1."/>
      <w:lvlJc w:val="left"/>
      <w:pPr>
        <w:ind w:hanging="360"/>
      </w:pPr>
      <w:rPr>
        <w:rFonts w:cs="Times New Roman" w:hint="default"/>
      </w:rPr>
    </w:lvl>
    <w:lvl w:ilvl="1">
      <w:start w:val="1"/>
      <w:numFmt w:val="decimal"/>
      <w:pStyle w:val="Heading2"/>
      <w:lvlText w:val="%1.%2."/>
      <w:lvlJc w:val="left"/>
      <w:pPr>
        <w:ind w:left="432" w:hanging="432"/>
      </w:pPr>
      <w:rPr>
        <w:rFonts w:cs="Times New Roman" w:hint="default"/>
      </w:rPr>
    </w:lvl>
    <w:lvl w:ilvl="2">
      <w:start w:val="1"/>
      <w:numFmt w:val="decimal"/>
      <w:lvlText w:val="%1.%2.%3."/>
      <w:lvlJc w:val="left"/>
      <w:pPr>
        <w:ind w:left="864" w:hanging="504"/>
      </w:pPr>
      <w:rPr>
        <w:rFonts w:cs="Times New Roman" w:hint="default"/>
      </w:rPr>
    </w:lvl>
    <w:lvl w:ilvl="3">
      <w:start w:val="1"/>
      <w:numFmt w:val="decimal"/>
      <w:lvlText w:val="%1.%2.%3.%4."/>
      <w:lvlJc w:val="left"/>
      <w:pPr>
        <w:ind w:left="1368" w:hanging="648"/>
      </w:pPr>
      <w:rPr>
        <w:rFonts w:cs="Times New Roman" w:hint="default"/>
      </w:rPr>
    </w:lvl>
    <w:lvl w:ilvl="4">
      <w:start w:val="1"/>
      <w:numFmt w:val="decimal"/>
      <w:lvlText w:val="%1.%2.%3.%4.%5."/>
      <w:lvlJc w:val="left"/>
      <w:pPr>
        <w:ind w:left="1872" w:hanging="792"/>
      </w:pPr>
      <w:rPr>
        <w:rFonts w:cs="Times New Roman" w:hint="default"/>
      </w:rPr>
    </w:lvl>
    <w:lvl w:ilvl="5">
      <w:start w:val="1"/>
      <w:numFmt w:val="decimal"/>
      <w:lvlText w:val="%1.%2.%3.%4.%5.%6."/>
      <w:lvlJc w:val="left"/>
      <w:pPr>
        <w:ind w:left="2376" w:hanging="936"/>
      </w:pPr>
      <w:rPr>
        <w:rFonts w:cs="Times New Roman" w:hint="default"/>
      </w:rPr>
    </w:lvl>
    <w:lvl w:ilvl="6">
      <w:start w:val="1"/>
      <w:numFmt w:val="decimal"/>
      <w:lvlText w:val="%1.%2.%3.%4.%5.%6.%7."/>
      <w:lvlJc w:val="left"/>
      <w:pPr>
        <w:ind w:left="2880" w:hanging="1080"/>
      </w:pPr>
      <w:rPr>
        <w:rFonts w:cs="Times New Roman" w:hint="default"/>
      </w:rPr>
    </w:lvl>
    <w:lvl w:ilvl="7">
      <w:start w:val="1"/>
      <w:numFmt w:val="decimal"/>
      <w:lvlText w:val="%1.%2.%3.%4.%5.%6.%7.%8."/>
      <w:lvlJc w:val="left"/>
      <w:pPr>
        <w:ind w:left="3384" w:hanging="1224"/>
      </w:pPr>
      <w:rPr>
        <w:rFonts w:cs="Times New Roman" w:hint="default"/>
      </w:rPr>
    </w:lvl>
    <w:lvl w:ilvl="8">
      <w:start w:val="1"/>
      <w:numFmt w:val="decimal"/>
      <w:lvlText w:val="%1.%2.%3.%4.%5.%6.%7.%8.%9."/>
      <w:lvlJc w:val="left"/>
      <w:pPr>
        <w:ind w:left="3960" w:hanging="1440"/>
      </w:pPr>
      <w:rPr>
        <w:rFonts w:cs="Times New Roman" w:hint="default"/>
      </w:rPr>
    </w:lvl>
  </w:abstractNum>
  <w:abstractNum w:abstractNumId="1" w15:restartNumberingAfterBreak="0">
    <w:nsid w:val="111C250B"/>
    <w:multiLevelType w:val="hybridMultilevel"/>
    <w:tmpl w:val="9B92A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C20B43"/>
    <w:multiLevelType w:val="hybridMultilevel"/>
    <w:tmpl w:val="265A9CBE"/>
    <w:lvl w:ilvl="0" w:tplc="D2E2C0AA">
      <w:start w:val="1"/>
      <w:numFmt w:val="decimal"/>
      <w:pStyle w:val="prodocparagraph"/>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F27ACF"/>
    <w:multiLevelType w:val="hybridMultilevel"/>
    <w:tmpl w:val="44C24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E2C09CB"/>
    <w:multiLevelType w:val="hybridMultilevel"/>
    <w:tmpl w:val="736C8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467B11"/>
    <w:multiLevelType w:val="hybridMultilevel"/>
    <w:tmpl w:val="5AB42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3"/>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3"/>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038F"/>
    <w:rsid w:val="0043650F"/>
    <w:rsid w:val="0058038F"/>
    <w:rsid w:val="005940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CDB6A"/>
  <w15:chartTrackingRefBased/>
  <w15:docId w15:val="{AE3EAF3D-A35F-DD4D-8013-AF7F913A92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8038F"/>
    <w:pPr>
      <w:spacing w:after="120"/>
      <w:ind w:left="360" w:hanging="360"/>
    </w:pPr>
    <w:rPr>
      <w:rFonts w:ascii="Calibri" w:eastAsia="Times New Roman" w:hAnsi="Calibri" w:cs="Times New Roman"/>
      <w:sz w:val="22"/>
      <w:szCs w:val="22"/>
    </w:rPr>
  </w:style>
  <w:style w:type="paragraph" w:styleId="Heading1">
    <w:name w:val="heading 1"/>
    <w:basedOn w:val="Normal"/>
    <w:next w:val="Normal"/>
    <w:link w:val="Heading1Char1"/>
    <w:uiPriority w:val="99"/>
    <w:qFormat/>
    <w:rsid w:val="0058038F"/>
    <w:pPr>
      <w:keepNext/>
      <w:keepLines/>
      <w:numPr>
        <w:numId w:val="1"/>
      </w:numPr>
      <w:ind w:left="0"/>
      <w:outlineLvl w:val="0"/>
    </w:pPr>
    <w:rPr>
      <w:b/>
      <w:bCs/>
      <w:szCs w:val="28"/>
    </w:rPr>
  </w:style>
  <w:style w:type="paragraph" w:styleId="Heading2">
    <w:name w:val="heading 2"/>
    <w:basedOn w:val="Normal"/>
    <w:next w:val="Normal"/>
    <w:link w:val="Heading2Char"/>
    <w:uiPriority w:val="99"/>
    <w:qFormat/>
    <w:rsid w:val="0058038F"/>
    <w:pPr>
      <w:keepNext/>
      <w:keepLines/>
      <w:numPr>
        <w:ilvl w:val="1"/>
        <w:numId w:val="1"/>
      </w:numPr>
      <w:outlineLvl w:val="1"/>
    </w:pPr>
    <w:rPr>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uiPriority w:val="9"/>
    <w:rsid w:val="0058038F"/>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9"/>
    <w:rsid w:val="0058038F"/>
    <w:rPr>
      <w:rFonts w:ascii="Calibri" w:eastAsia="Times New Roman" w:hAnsi="Calibri" w:cs="Times New Roman"/>
      <w:b/>
      <w:bCs/>
      <w:sz w:val="22"/>
      <w:szCs w:val="26"/>
    </w:rPr>
  </w:style>
  <w:style w:type="character" w:customStyle="1" w:styleId="Heading1Char1">
    <w:name w:val="Heading 1 Char1"/>
    <w:link w:val="Heading1"/>
    <w:uiPriority w:val="99"/>
    <w:locked/>
    <w:rsid w:val="0058038F"/>
    <w:rPr>
      <w:rFonts w:ascii="Calibri" w:eastAsia="Times New Roman" w:hAnsi="Calibri" w:cs="Times New Roman"/>
      <w:b/>
      <w:bCs/>
      <w:sz w:val="22"/>
      <w:szCs w:val="28"/>
    </w:rPr>
  </w:style>
  <w:style w:type="paragraph" w:styleId="FootnoteText">
    <w:name w:val="footnote text"/>
    <w:aliases w:val="Geneva 9,Font: Geneva 9,Boston 10,f,Voetnoottekst Char,Voetnoottekst Char1 Char,Voetnoottekst Char Char1 Char,Voetnoottekst Char1 Char Char Char,Voetnoottekst Char Char1 Char Char Char,Voetnoottekst Char1 Char Char Char Char Char"/>
    <w:basedOn w:val="Normal"/>
    <w:link w:val="FootnoteTextChar"/>
    <w:uiPriority w:val="99"/>
    <w:rsid w:val="0058038F"/>
    <w:pPr>
      <w:spacing w:after="0"/>
    </w:pPr>
    <w:rPr>
      <w:sz w:val="20"/>
      <w:szCs w:val="20"/>
    </w:rPr>
  </w:style>
  <w:style w:type="character" w:customStyle="1" w:styleId="FootnoteTextChar">
    <w:name w:val="Footnote Text Char"/>
    <w:aliases w:val="Geneva 9 Char,Font: Geneva 9 Char,Boston 10 Char,f Char,Voetnoottekst Char Char,Voetnoottekst Char1 Char Char,Voetnoottekst Char Char1 Char Char,Voetnoottekst Char1 Char Char Char Char,Voetnoottekst Char Char1 Char Char Char Char"/>
    <w:basedOn w:val="DefaultParagraphFont"/>
    <w:link w:val="FootnoteText"/>
    <w:uiPriority w:val="99"/>
    <w:rsid w:val="0058038F"/>
    <w:rPr>
      <w:rFonts w:ascii="Calibri" w:eastAsia="Times New Roman" w:hAnsi="Calibri" w:cs="Times New Roman"/>
      <w:sz w:val="20"/>
      <w:szCs w:val="20"/>
    </w:rPr>
  </w:style>
  <w:style w:type="character" w:styleId="FootnoteReference">
    <w:name w:val="footnote reference"/>
    <w:aliases w:val="16 Point,Superscript 6 Point,number,SUPERS,Footnote Reference Superscript,Footnote number,-E Fußnotenzeichen,(Footnote Reference),Footnote,Footnote symbol,Char1 Char Char Char Char,stylish,ftref"/>
    <w:uiPriority w:val="99"/>
    <w:rsid w:val="0058038F"/>
    <w:rPr>
      <w:rFonts w:cs="Times New Roman"/>
      <w:vertAlign w:val="superscript"/>
    </w:rPr>
  </w:style>
  <w:style w:type="paragraph" w:customStyle="1" w:styleId="prodocparagraph">
    <w:name w:val="prodoc paragraph"/>
    <w:basedOn w:val="ListParagraph"/>
    <w:link w:val="prodocparagraphChar"/>
    <w:autoRedefine/>
    <w:qFormat/>
    <w:rsid w:val="0058038F"/>
    <w:pPr>
      <w:numPr>
        <w:numId w:val="6"/>
      </w:numPr>
      <w:spacing w:before="120"/>
      <w:ind w:left="450" w:hanging="450"/>
      <w:contextualSpacing w:val="0"/>
    </w:pPr>
    <w:rPr>
      <w:rFonts w:asciiTheme="minorHAnsi" w:eastAsia="Calibri" w:hAnsiTheme="minorHAnsi" w:cstheme="minorHAnsi"/>
    </w:rPr>
  </w:style>
  <w:style w:type="character" w:customStyle="1" w:styleId="prodocparagraphChar">
    <w:name w:val="prodoc paragraph Char"/>
    <w:basedOn w:val="DefaultParagraphFont"/>
    <w:link w:val="prodocparagraph"/>
    <w:rsid w:val="0058038F"/>
    <w:rPr>
      <w:rFonts w:eastAsia="Calibri" w:cstheme="minorHAnsi"/>
      <w:sz w:val="22"/>
      <w:szCs w:val="22"/>
    </w:rPr>
  </w:style>
  <w:style w:type="paragraph" w:customStyle="1" w:styleId="Guidance">
    <w:name w:val="Guidance"/>
    <w:basedOn w:val="Normal"/>
    <w:link w:val="GuidanceChar"/>
    <w:qFormat/>
    <w:rsid w:val="0058038F"/>
    <w:pPr>
      <w:ind w:left="720" w:firstLine="0"/>
    </w:pPr>
    <w:rPr>
      <w:rFonts w:cs="Calibri"/>
      <w:i/>
      <w:color w:val="0033CC"/>
    </w:rPr>
  </w:style>
  <w:style w:type="character" w:customStyle="1" w:styleId="GuidanceChar">
    <w:name w:val="Guidance Char"/>
    <w:basedOn w:val="DefaultParagraphFont"/>
    <w:link w:val="Guidance"/>
    <w:rsid w:val="0058038F"/>
    <w:rPr>
      <w:rFonts w:ascii="Calibri" w:eastAsia="Times New Roman" w:hAnsi="Calibri" w:cs="Calibri"/>
      <w:i/>
      <w:color w:val="0033CC"/>
      <w:sz w:val="22"/>
      <w:szCs w:val="22"/>
    </w:rPr>
  </w:style>
  <w:style w:type="paragraph" w:customStyle="1" w:styleId="Annextext">
    <w:name w:val="Annex text"/>
    <w:basedOn w:val="Normal"/>
    <w:link w:val="AnnextextChar"/>
    <w:qFormat/>
    <w:rsid w:val="0058038F"/>
    <w:rPr>
      <w:shd w:val="clear" w:color="auto" w:fill="FFFFFF"/>
    </w:rPr>
  </w:style>
  <w:style w:type="character" w:customStyle="1" w:styleId="AnnextextChar">
    <w:name w:val="Annex text Char"/>
    <w:basedOn w:val="DefaultParagraphFont"/>
    <w:link w:val="Annextext"/>
    <w:rsid w:val="0058038F"/>
    <w:rPr>
      <w:rFonts w:ascii="Calibri" w:eastAsia="Times New Roman" w:hAnsi="Calibri" w:cs="Times New Roman"/>
      <w:sz w:val="22"/>
      <w:szCs w:val="22"/>
    </w:rPr>
  </w:style>
  <w:style w:type="paragraph" w:styleId="ListParagraph">
    <w:name w:val="List Paragraph"/>
    <w:basedOn w:val="Normal"/>
    <w:uiPriority w:val="34"/>
    <w:qFormat/>
    <w:rsid w:val="005803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Ecuador</GEFCountry>
    <Classification xmlns="ceb00776-aa5c-4fc8-b6fe-5f035152e4b6">Public</Classification>
    <Country1 xmlns="ceb00776-aa5c-4fc8-b6fe-5f035152e4b6" xsi:nil="true"/>
    <DocPrefix xmlns="ceb00776-aa5c-4fc8-b6fe-5f035152e4b6">FSP CEO Endorsement document</DocPrefix>
    <GEFID xmlns="ceb00776-aa5c-4fc8-b6fe-5f035152e4b6">9282</GEFID>
    <ProjectType xmlns="ceb00776-aa5c-4fc8-b6fe-5f035152e4b6">FSP</ProjectType>
    <GEFProjectID xmlns="ceb00776-aa5c-4fc8-b6fe-5f035152e4b6">9429f351-df7c-e811-8124-3863bb2e1360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CEO Endorsement Project Justification</DocType>
    <ProjectTitle xmlns="ceb00776-aa5c-4fc8-b6fe-5f035152e4b6">Safeguarding Biodiversity in the Galapagos Islands by Enhancing Biosecurity and Creating the Enabling Environment for the Restoration of Galapagos Island Ecosystems.</ProjectTitle>
    <TrustFundType xmlns="ceb00776-aa5c-4fc8-b6fe-5f035152e4b6">GET</TrustFundType>
    <TaxCatchAll xmlns="3e02667f-0271-471b-bd6e-11a2e16def1d"/>
    <DocumentTitle xmlns="ceb00776-aa5c-4fc8-b6fe-5f035152e4b6">20180928 GEFID9281 Gender Mainstreaming Plan</DocumentTitle>
  </documentManagement>
</p:properties>
</file>

<file path=customXml/itemProps1.xml><?xml version="1.0" encoding="utf-8"?>
<ds:datastoreItem xmlns:ds="http://schemas.openxmlformats.org/officeDocument/2006/customXml" ds:itemID="{4C1417E4-A4FC-4BF8-9E5F-C23BBA8AE0D6}"/>
</file>

<file path=customXml/itemProps2.xml><?xml version="1.0" encoding="utf-8"?>
<ds:datastoreItem xmlns:ds="http://schemas.openxmlformats.org/officeDocument/2006/customXml" ds:itemID="{804FCFC3-D883-4EB6-9776-31F5AA09C726}"/>
</file>

<file path=customXml/itemProps3.xml><?xml version="1.0" encoding="utf-8"?>
<ds:datastoreItem xmlns:ds="http://schemas.openxmlformats.org/officeDocument/2006/customXml" ds:itemID="{50BF32D3-4FE2-473B-A6AA-7094BAD675BB}"/>
</file>

<file path=docProps/app.xml><?xml version="1.0" encoding="utf-8"?>
<Properties xmlns="http://schemas.openxmlformats.org/officeDocument/2006/extended-properties" xmlns:vt="http://schemas.openxmlformats.org/officeDocument/2006/docPropsVTypes">
  <Template>Normal.dotm</Template>
  <TotalTime>1</TotalTime>
  <Pages>4</Pages>
  <Words>1042</Words>
  <Characters>5940</Characters>
  <Application>Microsoft Office Word</Application>
  <DocSecurity>0</DocSecurity>
  <Lines>49</Lines>
  <Paragraphs>13</Paragraphs>
  <ScaleCrop>false</ScaleCrop>
  <Company/>
  <LinksUpToDate>false</LinksUpToDate>
  <CharactersWithSpaces>6969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Orissa Samaroo</dc:creator>
  <cp:keywords/>
  <dc:description/>
  <cp:lastModifiedBy>Orissa Samaroo</cp:lastModifiedBy>
  <cp:revision>1</cp:revision>
  <dcterms:created xsi:type="dcterms:W3CDTF">2018-09-28T13:52:00Z</dcterms:created>
  <dcterms:modified xsi:type="dcterms:W3CDTF">2018-09-28T13:53:00Z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